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BENCE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Jákfalvi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Bódy Gábor színházi alkotásai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Bódy Gábor az európai neoavantgárd film- és videóművészet meghatározó alakja – mint színházművész azonban nem része a kánonnak. Életművének központi témája a személyes szabadságkeresés egy társadalmilag és történelmileg egyaránt zárt világban, a késő Kádár-kor Magyarországában. A médiumok kommunikációs lehetőségeit és a jelentésalkotás folyamatát kutatta – nemcsak filmjeiben, de színházi kísérleteiben is.</w:t>
      </w:r>
      <w:r>
        <w:rPr>
          <w:color w:val="000000"/>
          <w:sz w:val="24"/>
          <w:szCs w:val="24"/>
        </w:rPr>
        <w:br/>
        <w:t xml:space="preserve">Óriási fémszerkezeten guruló színészkirálynő. Saját agyában bolyongó fegyveres filozófus. A rokokó arisztokrácia álarcos világa. Etikai horrornak szánt mesejáték. Genet: Cselédek, Shakespeare: Hamlet, Lenz: Katonák és Li Hszing-Tao: Krétakör.</w:t>
      </w:r>
      <w:r>
        <w:rPr>
          <w:color w:val="000000"/>
          <w:sz w:val="24"/>
          <w:szCs w:val="24"/>
        </w:rPr>
        <w:br/>
        <w:t xml:space="preserve">Dolgozatomban a színház, a teatralitás felől közelítek Bódy Gábor életművéhez. A meglévő felvételek, képek és szövegek, valamint interjúk segítségével rekonstruálom és vizsgálom Bódy színházi és színházias rendezéseit, illetve a Bódy-féle alkotófolyamat jellemzőit.</w:t>
      </w:r>
      <w:r>
        <w:rPr>
          <w:color w:val="000000"/>
          <w:sz w:val="24"/>
          <w:szCs w:val="24"/>
        </w:rPr>
        <w:br/>
        <w:t xml:space="preserve">Bódy jelként tekintett minden kifejezőeszközre, a díszletekre, a hangra, de még a színészeire is. Ezeket a jeleket rendezte egymás mellé egy adott gondolat mentén, ezekből a jelekből épített különböző konstrukciókat. Művein keresztül azt vizsgálom, hogy a film és a színház médiuma mennyire bírja el, hogy egy kísérletező alkotó szélsőségesen széttartó elemeket komponáljon egy egységes műalkotássá.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48309">
    <w:multiLevelType w:val="hybridMultilevel"/>
    <w:lvl w:ilvl="0" w:tplc="62567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48309">
    <w:abstractNumId w:val="51048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72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