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NAGY</w:t>
            </w:r>
          </w:p>
          <w:p w:rsidR="00C275A3" w:rsidRDefault="00A96AEC" w:rsidP="00C275A3">
            <w:pPr>
              <w:pStyle w:val="Hallgatokepzes"/>
            </w:pPr>
            <w:r>
              <w:t>theatre script editor</w:t>
            </w:r>
            <w:r>
              <w:br/>
            </w:r>
            <w:r w:rsidR="00E77B23">
              <w:t>Unified, 5. semester</w:t>
            </w:r>
          </w:p>
          <w:p w:rsidR="00C265CE" w:rsidRPr="009E5FF1" w:rsidRDefault="00E77B23" w:rsidP="00C275A3">
            <w:pPr>
              <w:pStyle w:val="Hallgatokepzes"/>
              <w:rPr>
                <w:b/>
                <w:caps/>
              </w:rPr>
            </w:pPr>
            <w:r>
              <w:t>University of Theatre and Film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Dóra Gimesi</w:t>
            </w:r>
          </w:p>
          <w:p w:rsidR="00DB4822" w:rsidRDefault="00DB4822" w:rsidP="00E11062">
            <w:pPr>
              <w:pStyle w:val="Konzulensek"/>
            </w:pPr>
            <w:r w:rsidRPr="00DB4822">
              <w:t>P.hD. student,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Contemporary adaptations of Little Red Riding Hood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analyse three contemporary Red Riding Hood adaptations and their staged variants. First I examine the tale itself, then I compare the existing versions, after which I analyze the structure of the Grimm version which the adaptations are based on. Finally I examine the psychological aspects of the story. After the introduction comes the main part of my work, the examination of the three adaptations separately and together. These analyses pertain to the smallest units of the script and staged performance in order to evaluate which parts of the tale are given special emphasis and why.</w:t>
      </w:r>
    </w:p>
    <w:p>
      <w:pPr>
        <w:widowControl w:val="on"/>
        <w:pBdr/>
        <w:spacing w:before="240" w:after="240" w:line="240" w:lineRule="auto"/>
        <w:ind w:left="0" w:right="0"/>
        <w:jc w:val="left"/>
      </w:pPr>
      <w:r>
        <w:rPr>
          <w:color w:val="000000"/>
          <w:sz w:val="24"/>
          <w:szCs w:val="24"/>
        </w:rPr>
        <w:t xml:space="preserve">It’s important to mention that these adaptations are written for the puppet stage. I am interested in whether the writers keep the puppeteers in mind when writing. When creating these characters are the authors aiming to create a challenge for the actors? It’s also interesting how much creative freedom they give the director in their work.</w:t>
      </w:r>
    </w:p>
    <w:p>
      <w:pPr>
        <w:widowControl w:val="on"/>
        <w:pBdr/>
        <w:spacing w:before="240" w:after="240" w:line="240" w:lineRule="auto"/>
        <w:ind w:left="0" w:right="0"/>
        <w:jc w:val="left"/>
      </w:pPr>
      <w:r>
        <w:rPr>
          <w:color w:val="000000"/>
          <w:sz w:val="24"/>
          <w:szCs w:val="24"/>
        </w:rPr>
        <w:t xml:space="preserve">We’ll see that the theatrical language of the three staged works are quite different, but there are a few connections which can provide a dramaturgical scheme for a new and up-to-date Red Riding Hood adaptation and performance.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91926">
    <w:multiLevelType w:val="hybridMultilevel"/>
    <w:lvl w:ilvl="0" w:tplc="59577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91926">
    <w:abstractNumId w:val="255919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382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