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NAGY</w:t>
            </w:r>
          </w:p>
          <w:p w:rsidR="00C275A3" w:rsidRDefault="00A96AEC" w:rsidP="00C275A3">
            <w:pPr>
              <w:pStyle w:val="Hallgatokepzes"/>
            </w:pPr>
            <w:r>
              <w:t>Production Design</w:t>
            </w:r>
            <w:r>
              <w:br/>
            </w:r>
            <w:r w:rsidR="00E77B23">
              <w:t>MA, 1. semester</w:t>
            </w:r>
          </w:p>
          <w:p w:rsidR="00C265CE" w:rsidRPr="009E5FF1" w:rsidRDefault="00E77B23" w:rsidP="00C275A3">
            <w:pPr>
              <w:pStyle w:val="Hallgatokepzes"/>
              <w:rPr>
                <w:b/>
                <w:caps/>
              </w:rPr>
            </w:pPr>
            <w:r>
              <w:t>University of Theatre and Film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Géza M. Tóth</w:t>
            </w:r>
          </w:p>
          <w:p w:rsidR="00DB4822" w:rsidRDefault="00DB4822" w:rsidP="00E11062">
            <w:pPr>
              <w:pStyle w:val="Konzulensek"/>
            </w:pPr>
            <w:r w:rsidRPr="00DB4822">
              <w:t>professor,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Haute Couture costume design for a Moliere character based on costumes of the Louis XIV period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designed a haute couture costume for the Molière drama, The Imaginery Invalid. The design was based on outfits from the Louis XIV period.</w:t>
      </w:r>
    </w:p>
    <w:p>
      <w:pPr>
        <w:pBdr/>
        <w:spacing w:before="240" w:after="240" w:line="240" w:lineRule="auto"/>
        <w:ind w:left="0" w:right="0"/>
        <w:jc w:val="left"/>
      </w:pPr>
      <w:r>
        <w:rPr>
          <w:color w:val="000000"/>
          <w:sz w:val="24"/>
          <w:szCs w:val="24"/>
        </w:rPr>
        <w:t xml:space="preserve">The main focus of this theme questions the border between costumes and clothes. Can we label an outfit as a costume, if it is not meant to reflect the personality of the character and contribute to his or her role? Contrarily, can we designate something merely as clothes, when the personality of the character was taken into consideration during the design process?</w:t>
      </w:r>
    </w:p>
    <w:p>
      <w:pPr>
        <w:pBdr/>
        <w:spacing w:before="240" w:after="240" w:line="240" w:lineRule="auto"/>
        <w:ind w:left="0" w:right="0"/>
        <w:jc w:val="left"/>
      </w:pPr>
      <w:r>
        <w:rPr>
          <w:color w:val="000000"/>
          <w:sz w:val="24"/>
          <w:szCs w:val="24"/>
        </w:rPr>
        <w:t xml:space="preserve">This topic selection gave me the opportunity to seek the borders between outfits and costumes and to precisely differentiate between these two terms. It was also challenging to put the costumes of the 17th century into the present fashion, as well as, combining two significantly different issues like fashion – as an object of desire- and illness – as a condition to avoid - into one work.</w:t>
      </w:r>
    </w:p>
    <w:p>
      <w:pPr>
        <w:pBdr/>
        <w:spacing w:before="240" w:after="240" w:line="240" w:lineRule="auto"/>
        <w:ind w:left="0" w:right="0"/>
        <w:jc w:val="left"/>
      </w:pPr>
      <w:r>
        <w:rPr>
          <w:color w:val="000000"/>
          <w:sz w:val="24"/>
          <w:szCs w:val="24"/>
        </w:rPr>
        <w:t xml:space="preserve">The conclusions of my work are as follows:</w:t>
      </w:r>
    </w:p>
    <w:p>
      <w:pPr>
        <w:pBdr/>
        <w:spacing w:before="240" w:after="240" w:line="240" w:lineRule="auto"/>
        <w:ind w:left="0" w:right="0"/>
        <w:jc w:val="left"/>
      </w:pPr>
      <w:r>
        <w:rPr>
          <w:color w:val="000000"/>
          <w:sz w:val="24"/>
          <w:szCs w:val="24"/>
        </w:rPr>
        <w:t xml:space="preserve">1. There is a sharp difference between costume and dress that should be taken into consideration during the designing process.</w:t>
      </w:r>
    </w:p>
    <w:p>
      <w:pPr>
        <w:pBdr/>
        <w:spacing w:before="240" w:after="240" w:line="240" w:lineRule="auto"/>
        <w:ind w:left="0" w:right="0"/>
        <w:jc w:val="left"/>
      </w:pPr>
      <w:r>
        <w:rPr>
          <w:color w:val="000000"/>
          <w:sz w:val="24"/>
          <w:szCs w:val="24"/>
        </w:rPr>
        <w:t xml:space="preserve">2. When we take inspiration from historical periods, in most cases it is enough to choose one typical characteristic of the period and just let the audience feel the atmosphere of that era.</w:t>
      </w:r>
    </w:p>
    <w:p>
      <w:pPr>
        <w:pBdr/>
        <w:spacing w:before="240" w:after="240" w:line="240" w:lineRule="auto"/>
        <w:ind w:left="0" w:right="0"/>
        <w:jc w:val="left"/>
      </w:pPr>
      <w:r>
        <w:rPr>
          <w:color w:val="000000"/>
          <w:sz w:val="24"/>
          <w:szCs w:val="24"/>
        </w:rPr>
        <w:t xml:space="preserve">3. Joining together two contradictive features such as fashion and illness can be humorous. Designing something fashionable, and taking inspiration out of illness is a very amusing task and the artwork can tell us more about our strange relationship with fashion.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80156">
    <w:multiLevelType w:val="hybridMultilevel"/>
    <w:lvl w:ilvl="0" w:tplc="69767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80156">
    <w:abstractNumId w:val="733801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6943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