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HELGA</w:t>
            </w:r>
          </w:p>
          <w:p w:rsidR="00C275A3" w:rsidRDefault="00A96AEC" w:rsidP="00C275A3">
            <w:pPr>
              <w:pStyle w:val="Hallgatokepzes"/>
            </w:pPr>
            <w:r>
              <w:t>Színházrendező/Bábrendező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Stőhr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misztikus lovag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misztikus lovag</w:t>
      </w:r>
      <w:r>
        <w:rPr>
          <w:color w:val="000000"/>
          <w:sz w:val="24"/>
          <w:szCs w:val="24"/>
        </w:rPr>
        <w:br/>
        <w:t xml:space="preserve">Bábszínházi elemek Georges Méliès filmművészetében</w:t>
      </w:r>
      <w:r>
        <w:rPr>
          <w:color w:val="000000"/>
          <w:sz w:val="24"/>
          <w:szCs w:val="24"/>
        </w:rPr>
        <w:br/>
        <w:t xml:space="preserve">Dolgozatomban Méliès filmjeinek színházi és bábszínházi vetületeit teszem elemzésem tárgyává. Rendszerbe foglalom a filmekben megjelenő vizuális jeleket (bűvésztrükköket, animációkat, tárgyjátékokat), abból a célból, hogy alkotásait új, bábos összefüggésbe helyezzem. Célom a speciális bábos látásmód, a bábszínházi stilizáció és a karneváli, mutatványos kontextus kimutatása Méliès filmjeiben.</w:t>
      </w:r>
      <w:r>
        <w:rPr>
          <w:color w:val="000000"/>
          <w:sz w:val="24"/>
          <w:szCs w:val="24"/>
        </w:rPr>
        <w:br/>
        <w:t xml:space="preserve">Az a tézisem, hogy Georges Méliès a bábszínház elemeinek filmre való alkalmazásával nagy szerepet játszott a bábfilm kialakításában, amelyet a filmtörténeti szakirodalom nem ismer el eléggé. Dolgozatom újdonsága, hogy visszahelyeztem Mélièst az őt megillető helyére, tehát a bábfilm kialakulásának elősegítői közé, valamint művein keresztül az attrakció mozijában eddig még ki nem mutatott, bábszínházi komponenst is definiálom.</w:t>
      </w:r>
      <w:r>
        <w:rPr>
          <w:color w:val="000000"/>
          <w:sz w:val="24"/>
          <w:szCs w:val="24"/>
        </w:rPr>
        <w:br/>
        <w:t xml:space="preserve">Témám aktualitását abban látom, hogy a kortárs színház egyre gyakrabban él a bábos stilizáció eszközével és Méliès különböző művészeti eszközöket fuzionáló látásmódját is mind jobban magáévá teszi.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47775">
    <w:multiLevelType w:val="hybridMultilevel"/>
    <w:lvl w:ilvl="0" w:tplc="80703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47775">
    <w:abstractNumId w:val="78347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963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