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THIERING</w:t>
            </w:r>
          </w:p>
          <w:p w:rsidR="00C275A3" w:rsidRDefault="00A96AEC" w:rsidP="00C275A3">
            <w:pPr>
              <w:pStyle w:val="Hallgatokepzes"/>
            </w:pPr>
            <w:r>
              <w:t>MSc in 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Gali Ádám</w:t>
            </w:r>
          </w:p>
          <w:p w:rsidR="00DB4822" w:rsidRDefault="00DB4822" w:rsidP="00E11062">
            <w:pPr>
              <w:pStyle w:val="Konzulensek"/>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Nikkel defects in diamond nanocrystals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motivation of my TDK study is the search of nanoparticle color centers in nanoparticles. These may act as biomarkers that can be detected optically (eg, photoluminescence) when introduced to organisms. The carbon-based nano-diamond crystals appear to be biologically compatible and are suitable for in vivo studies. If color centers are introduced to them, which are optically active in the visible or near-infrared range, then they form fluorescent in vivo biomarkers  [1]. Nitrogen-vacancy color centers in nanodiamond have being used for this purpose, which gives a very broad luminescence spectrum in the wavelength range 650-750 nm at room temperature. In my study, I seeked for alternative fluorescent color centers in nanodiamonds, particularly I focused on nickel related defects.</w:t>
      </w:r>
      <w:r>
        <w:rPr>
          <w:color w:val="000000"/>
          <w:sz w:val="24"/>
          <w:szCs w:val="24"/>
        </w:rPr>
        <w:br/>
        <w:t xml:space="preserve">Pristine diamond nanocrystals are already commercially available, a diameter of 5 nm diamond nanocrystals can be created with the blasting method [2]. However, they do not have luminescence in the required energy range. Nickel related optically active defects have already detected experimentally in bulk diamond [3] showing magnetic properties [4]. If the nickel atoms could be injected into the diamond nanoparticles then we could produce biomarkers similar to the nitrogen-vacancy based nanodiamonds. In my study I investigated the optical properties of nickel containing nanodiamonds, in which the quantum confinement and the surface effects on the optical properties can be studied. I have determined the excitation with time-dependent density functional (TDDFT) method.</w:t>
      </w:r>
      <w:r>
        <w:rPr>
          <w:color w:val="000000"/>
          <w:sz w:val="24"/>
          <w:szCs w:val="24"/>
        </w:rPr>
        <w:br/>
        <w:t xml:space="preserve">Most of my examined nanocrystals consists ~450 carbon atoms, which ~1.7 nm diameter, but the majority have been done with ~150 or less carbon (~ 1.1 nm in diameter). The surface of the particles have been termineted with hydrogen atoms. I have obtained the excitation energies with TDDFT method, and also the nature of each excitation. I was able to examine which states are involved in each excitation. I found that nickel contained nanoparticles are optically active in the wavelength of 400-700 nm, thus with nickel based nanodiamonds serve as alternative color fluorescent bioimaging agents.</w:t>
      </w:r>
    </w:p>
    <w:p>
      <w:pPr>
        <w:pStyle w:val="ListParagraphPHPDOCX"/>
        <w:numPr>
          <w:ilvl w:val="0"/>
          <w:numId w:val="79667159"/>
        </w:numPr>
        <w:spacing w:before="0" w:after="0" w:line="240" w:lineRule="auto"/>
        <w:contextualSpacing/>
        <w:jc w:val="left"/>
        <w:rPr>
          <w:sz w:val="24"/>
          <w:szCs w:val="24"/>
        </w:rPr>
      </w:pPr>
      <w:r>
        <w:rPr>
          <w:color w:val="000000"/>
          <w:sz w:val="24"/>
          <w:szCs w:val="24"/>
        </w:rPr>
        <w:t xml:space="preserve">E.B. Voura, J.K. Jaiswal, H. Mattoussi, S.M. Simon, Nature Medicine 10, 993-998, 2004</w:t>
      </w:r>
    </w:p>
    <w:p>
      <w:pPr>
        <w:pStyle w:val="ListParagraphPHPDOCX"/>
        <w:numPr>
          <w:ilvl w:val="0"/>
          <w:numId w:val="79667159"/>
        </w:numPr>
        <w:spacing w:before="0" w:after="0" w:line="240" w:lineRule="auto"/>
        <w:contextualSpacing/>
        <w:jc w:val="left"/>
        <w:rPr>
          <w:sz w:val="24"/>
          <w:szCs w:val="24"/>
        </w:rPr>
      </w:pPr>
      <w:r>
        <w:rPr>
          <w:color w:val="000000"/>
          <w:sz w:val="24"/>
          <w:szCs w:val="24"/>
        </w:rPr>
        <w:t xml:space="preserve">V.N. Mochalin, O. Shenderova, D. Ho, Y. Gogotsi, Nature Nanotechnology 7,11-23, 2012</w:t>
      </w:r>
    </w:p>
    <w:p>
      <w:pPr>
        <w:pStyle w:val="ListParagraphPHPDOCX"/>
        <w:numPr>
          <w:ilvl w:val="0"/>
          <w:numId w:val="79667159"/>
        </w:numPr>
        <w:spacing w:before="0" w:after="0" w:line="240" w:lineRule="auto"/>
        <w:contextualSpacing/>
        <w:jc w:val="left"/>
        <w:rPr>
          <w:sz w:val="24"/>
          <w:szCs w:val="24"/>
        </w:rPr>
      </w:pPr>
      <w:r>
        <w:rPr>
          <w:color w:val="000000"/>
          <w:sz w:val="24"/>
          <w:szCs w:val="24"/>
        </w:rPr>
        <w:t xml:space="preserve">J. Isoya, H. Kanda, Y. Uchida. Phys. Rev. B, 42:9843-9852, Dec 1990.</w:t>
      </w:r>
    </w:p>
    <w:p>
      <w:pPr>
        <w:pStyle w:val="ListParagraphPHPDOCX"/>
        <w:numPr>
          <w:ilvl w:val="0"/>
          <w:numId w:val="79667159"/>
        </w:numPr>
        <w:spacing w:before="0" w:after="0" w:line="240" w:lineRule="auto"/>
        <w:contextualSpacing/>
        <w:jc w:val="left"/>
        <w:rPr>
          <w:sz w:val="24"/>
          <w:szCs w:val="24"/>
        </w:rPr>
      </w:pPr>
      <w:r>
        <w:rPr>
          <w:color w:val="000000"/>
          <w:sz w:val="24"/>
          <w:szCs w:val="24"/>
        </w:rPr>
        <w:t xml:space="preserve">R. Larico, J. F. Justo, W. V. M. Machado, L. V. C. Assali. Phys. Rev. B, 79:115202,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7159">
    <w:multiLevelType w:val="hybridMultilevel"/>
    <w:lvl w:ilvl="0" w:tplc="74739702">
      <w:start w:val="1"/>
      <w:numFmt w:val="decimal"/>
      <w:lvlText w:val="%1."/>
      <w:lvlJc w:val="left"/>
      <w:pPr>
        <w:ind w:left="720" w:hanging="360"/>
      </w:pPr>
    </w:lvl>
    <w:lvl w:ilvl="1" w:tplc="74739702" w:tentative="1">
      <w:start w:val="1"/>
      <w:numFmt w:val="lowerLetter"/>
      <w:lvlText w:val="%2."/>
      <w:lvlJc w:val="left"/>
      <w:pPr>
        <w:ind w:left="1440" w:hanging="360"/>
      </w:pPr>
    </w:lvl>
    <w:lvl w:ilvl="2" w:tplc="74739702" w:tentative="1">
      <w:start w:val="1"/>
      <w:numFmt w:val="lowerRoman"/>
      <w:lvlText w:val="%3."/>
      <w:lvlJc w:val="right"/>
      <w:pPr>
        <w:ind w:left="2160" w:hanging="180"/>
      </w:pPr>
    </w:lvl>
    <w:lvl w:ilvl="3" w:tplc="74739702" w:tentative="1">
      <w:start w:val="1"/>
      <w:numFmt w:val="decimal"/>
      <w:lvlText w:val="%4."/>
      <w:lvlJc w:val="left"/>
      <w:pPr>
        <w:ind w:left="2880" w:hanging="360"/>
      </w:pPr>
    </w:lvl>
    <w:lvl w:ilvl="4" w:tplc="74739702" w:tentative="1">
      <w:start w:val="1"/>
      <w:numFmt w:val="lowerLetter"/>
      <w:lvlText w:val="%5."/>
      <w:lvlJc w:val="left"/>
      <w:pPr>
        <w:ind w:left="3600" w:hanging="360"/>
      </w:pPr>
    </w:lvl>
    <w:lvl w:ilvl="5" w:tplc="74739702" w:tentative="1">
      <w:start w:val="1"/>
      <w:numFmt w:val="lowerRoman"/>
      <w:lvlText w:val="%6."/>
      <w:lvlJc w:val="right"/>
      <w:pPr>
        <w:ind w:left="4320" w:hanging="180"/>
      </w:pPr>
    </w:lvl>
    <w:lvl w:ilvl="6" w:tplc="74739702" w:tentative="1">
      <w:start w:val="1"/>
      <w:numFmt w:val="decimal"/>
      <w:lvlText w:val="%7."/>
      <w:lvlJc w:val="left"/>
      <w:pPr>
        <w:ind w:left="5040" w:hanging="360"/>
      </w:pPr>
    </w:lvl>
    <w:lvl w:ilvl="7" w:tplc="74739702" w:tentative="1">
      <w:start w:val="1"/>
      <w:numFmt w:val="lowerLetter"/>
      <w:lvlText w:val="%8."/>
      <w:lvlJc w:val="left"/>
      <w:pPr>
        <w:ind w:left="5760" w:hanging="360"/>
      </w:pPr>
    </w:lvl>
    <w:lvl w:ilvl="8" w:tplc="74739702" w:tentative="1">
      <w:start w:val="1"/>
      <w:numFmt w:val="lowerRoman"/>
      <w:lvlText w:val="%9."/>
      <w:lvlJc w:val="right"/>
      <w:pPr>
        <w:ind w:left="6480" w:hanging="180"/>
      </w:pPr>
    </w:lvl>
  </w:abstractNum>
  <w:abstractNum w:abstractNumId="79667157">
    <w:multiLevelType w:val="hybridMultilevel"/>
    <w:lvl w:ilvl="0" w:tplc="24038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7157">
    <w:abstractNumId w:val="79667157"/>
  </w:num>
  <w:num w:numId="79667159">
    <w:abstractNumId w:val="79667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297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