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BALAZS GULACSI</w:t>
            </w:r>
          </w:p>
          <w:p w:rsidR="00C275A3" w:rsidRDefault="00A96AEC" w:rsidP="00C275A3">
            <w:pPr>
              <w:pStyle w:val="Hallgatokepzes"/>
            </w:pPr>
            <w:r>
              <w:t>BSc in Physics</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Balazs Dora</w:t>
            </w:r>
          </w:p>
          <w:p w:rsidR="00DB4822" w:rsidRDefault="00DB4822" w:rsidP="00E11062">
            <w:pPr>
              <w:pStyle w:val="Konzulensek"/>
            </w:pPr>
            <w:r w:rsidRPr="00DB4822">
              <w:t>associate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Dirac-Kepler problem in the generalized Dirac equation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Due to its extraordinary mechanical and eletrical properties, two dimensional lattices, like graphene, have plenty of applications[1]. However, it is interesting to see how the physical properties change, if there are impurities in the system.</w:t>
      </w:r>
    </w:p>
    <w:p>
      <w:pPr>
        <w:pBdr/>
        <w:spacing w:before="240" w:after="240" w:line="240" w:lineRule="auto"/>
        <w:ind w:left="0" w:right="0"/>
        <w:jc w:val="left"/>
      </w:pPr>
      <w:r>
        <w:rPr>
          <w:color w:val="000000"/>
          <w:sz w:val="24"/>
          <w:szCs w:val="24"/>
        </w:rPr>
        <w:t xml:space="preserve">It is well known that graphene's low energy excitations have linear dispersion, so they can be described by the two dimensional Dirac equation, with the speed of light replaced by the appropriate Fermi velocity. My supervisor and his collagues showed that, there are other lattices whose low energy excitations can be desribed by a generalized Dirac equation but with arbitrary spin (integer or half integer)[2]. In these cases the presence of a charged impurity can be interpreted as a Coulomb potential placed in the generalized Dirac equation, hence the Dirac-Kepler problem emerges.</w:t>
      </w:r>
    </w:p>
    <w:p>
      <w:pPr>
        <w:pBdr/>
        <w:spacing w:before="240" w:after="240" w:line="240" w:lineRule="auto"/>
        <w:ind w:left="0" w:right="0"/>
        <w:jc w:val="left"/>
      </w:pPr>
      <w:r>
        <w:rPr>
          <w:color w:val="000000"/>
          <w:sz w:val="24"/>
          <w:szCs w:val="24"/>
        </w:rPr>
        <w:t xml:space="preserve">In this paper, the focus is on solving the Dirac-Kepler problem in the S=1/2 and S=1 cases, which is equivalent to the description of the charged impurity problem in graphene and the same problem in the dice lattice. In both cases the analitical solutions are deduced and used to calculate the local density of states as a function of energy and distance from the impurity. The solutions show that, there is a critical threshold in the value of the impurity charge, which changes radically the nature of the physical properties. The paper addresses the subcritical case, when the charge of the impurity is under this critical value.</w:t>
      </w:r>
    </w:p>
    <w:p>
      <w:pPr>
        <w:pBdr/>
        <w:spacing w:before="240" w:after="240" w:line="240" w:lineRule="auto"/>
        <w:ind w:left="0" w:right="0"/>
        <w:jc w:val="left"/>
      </w:pPr>
      <w:r>
        <w:rPr>
          <w:color w:val="000000"/>
          <w:sz w:val="24"/>
          <w:szCs w:val="24"/>
        </w:rPr>
        <w:t xml:space="preserve">References:</w:t>
      </w:r>
    </w:p>
    <w:p>
      <w:pPr>
        <w:pBdr/>
        <w:spacing w:before="240" w:after="240" w:line="240" w:lineRule="auto"/>
        <w:ind w:left="0" w:right="0"/>
        <w:jc w:val="left"/>
      </w:pPr>
      <w:r>
        <w:rPr>
          <w:color w:val="000000"/>
          <w:sz w:val="24"/>
          <w:szCs w:val="24"/>
        </w:rPr>
        <w:t xml:space="preserve">1. A. H. Castro Neto et al. Rev. Mod. Phys.81, 109 (2009).</w:t>
      </w:r>
    </w:p>
    <w:p>
      <w:pPr>
        <w:pBdr/>
        <w:spacing w:before="240" w:after="240" w:line="240" w:lineRule="auto"/>
        <w:ind w:left="0" w:right="0"/>
        <w:jc w:val="left"/>
      </w:pPr>
      <w:r>
        <w:rPr>
          <w:color w:val="000000"/>
          <w:sz w:val="24"/>
          <w:szCs w:val="24"/>
        </w:rPr>
        <w:t xml:space="preserve">2. B. Dóra, J. Kailasvuori, R. Moessner, Phys. Rev. B 84, 195422 (2011).</w:t>
      </w:r>
    </w:p>
    <w:p>
      <w:pPr>
        <w:pBdr/>
        <w:spacing w:before="240" w:after="240" w:line="240" w:lineRule="auto"/>
        <w:ind w:left="0" w:right="0"/>
        <w:jc w:val="left"/>
      </w:pPr>
      <w:r>
        <w:rPr>
          <w:color w:val="000000"/>
          <w:sz w:val="24"/>
          <w:szCs w:val="24"/>
        </w:rPr>
        <w:t xml:space="preserve">3. V. M. Pereira, J. Nilsson, A. H. Castro Neto, Phys. Rev. Lett. 99, 166802 (2007).</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53869">
    <w:multiLevelType w:val="hybridMultilevel"/>
    <w:lvl w:ilvl="0" w:tplc="77864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53869">
    <w:abstractNumId w:val="855538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11633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