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NEMETH</w:t>
            </w:r>
          </w:p>
          <w:p w:rsidR="00C275A3" w:rsidRDefault="00A96AEC" w:rsidP="00C275A3">
            <w:pPr>
              <w:pStyle w:val="Hallgatokepzes"/>
            </w:pPr>
            <w:r>
              <w:t>Physics</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Varga</w:t>
            </w:r>
          </w:p>
          <w:p w:rsidR="00DB4822" w:rsidRDefault="00DB4822" w:rsidP="00E11062">
            <w:pPr>
              <w:pStyle w:val="Konzulensek"/>
            </w:pPr>
            <w:r w:rsidRPr="00DB4822">
              <w:t>associate professor,  Department of Theoretical Physics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entropy and complexity analysis of quantum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structural entropy of a distribution is a quantitative measure of its complexity.</w:t>
      </w:r>
    </w:p>
    <w:p>
      <w:pPr>
        <w:widowControl w:val="on"/>
        <w:pBdr/>
        <w:spacing w:before="240" w:after="240" w:line="240" w:lineRule="auto"/>
        <w:ind w:left="0" w:right="0"/>
        <w:jc w:val="left"/>
      </w:pPr>
      <w:r>
        <w:rPr>
          <w:color w:val="000000"/>
          <w:sz w:val="24"/>
          <w:szCs w:val="24"/>
        </w:rPr>
        <w:t xml:space="preserve">Complexity measures must satisfy some conditions: we focus on the positivity, the invariance against replication, and two boundary conditions, that we expect from the measure.</w:t>
      </w:r>
    </w:p>
    <w:p>
      <w:pPr>
        <w:widowControl w:val="on"/>
        <w:pBdr/>
        <w:spacing w:before="240" w:after="240" w:line="240" w:lineRule="auto"/>
        <w:ind w:left="0" w:right="0"/>
        <w:jc w:val="left"/>
      </w:pPr>
      <w:r>
        <w:rPr>
          <w:color w:val="000000"/>
          <w:sz w:val="24"/>
          <w:szCs w:val="24"/>
        </w:rPr>
        <w:t xml:space="preserve">As an introduction, we calculate this measure for the most simple solvable quantum mechanical problems, e.g. the particle in the box and the harmonic oscillator. The results are compared to other published complexity measures: the LMC-complexity, the Fisher-information and variance-like measures. We show the benefits of the structural entropy and calculate it for the simple states in the limit of high quantum-numbers, i.e. in the semi-classical limit.</w:t>
      </w:r>
    </w:p>
    <w:p>
      <w:pPr>
        <w:widowControl w:val="on"/>
        <w:pBdr/>
        <w:spacing w:before="240" w:after="240" w:line="240" w:lineRule="auto"/>
        <w:ind w:left="0" w:right="0"/>
        <w:jc w:val="left"/>
      </w:pPr>
      <w:r>
        <w:rPr>
          <w:color w:val="000000"/>
          <w:sz w:val="24"/>
          <w:szCs w:val="24"/>
        </w:rPr>
        <w:t xml:space="preserve">In the second part, we calculate the structural entropy of the electronic state in the Hydrogen atom, and the three dimensional harmonic oscillator in a wide range of principal-, azimuthal-, and magnetic quantum numbers.</w:t>
      </w:r>
    </w:p>
    <w:p>
      <w:pPr>
        <w:widowControl w:val="on"/>
        <w:pBdr/>
        <w:spacing w:before="240" w:after="240" w:line="240" w:lineRule="auto"/>
        <w:ind w:left="0" w:right="0"/>
        <w:jc w:val="left"/>
      </w:pPr>
      <w:r>
        <w:rPr>
          <w:color w:val="000000"/>
          <w:sz w:val="24"/>
          <w:szCs w:val="24"/>
        </w:rPr>
        <w:t xml:space="preserve">The main target of this paper is to study quantum optical, and quantum information problems discussed in the third part. We show that the structural entropy is suitable to measure the useful part of information. To show the effectiveness of our measure we calculated the structural entropy of the phase-space squeezed state, and we were able to find the best parameters for using it in communication. We examine the influence of the environment via the Jaynes-Cummings model. Incidentally we study the revival effect, as well.</w:t>
      </w:r>
    </w:p>
    <w:p>
      <w:pPr>
        <w:widowControl w:val="on"/>
        <w:pBdr/>
        <w:spacing w:before="240" w:after="240" w:line="240" w:lineRule="auto"/>
        <w:ind w:left="0" w:right="0"/>
        <w:jc w:val="left"/>
      </w:pPr>
      <w:r>
        <w:rPr>
          <w:color w:val="000000"/>
          <w:sz w:val="24"/>
          <w:szCs w:val="24"/>
        </w:rPr>
        <w:t xml:space="preserve">Finally we investigate qubit–systems and the effect of the environment on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24940">
    <w:multiLevelType w:val="hybridMultilevel"/>
    <w:lvl w:ilvl="0" w:tplc="5262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24940">
    <w:abstractNumId w:val="95224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612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