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SZILVIA TAKACS</w:t>
            </w:r>
          </w:p>
          <w:p w:rsidR="00C275A3" w:rsidRDefault="00A96AEC" w:rsidP="00C275A3">
            <w:pPr>
              <w:pStyle w:val="Hallgatokepzes"/>
            </w:pPr>
            <w:r>
              <w:t>Cognitive psychology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Ildiko Kiraly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Keresztes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Long-term recall of rhyming text: preschoolers are better than adults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research on the capacity and reliability of children’s long-term recall has found protracted</w:t>
      </w:r>
      <w:r>
        <w:rPr>
          <w:color w:val="000000"/>
          <w:sz w:val="24"/>
          <w:szCs w:val="24"/>
        </w:rPr>
        <w:br/>
        <w:t xml:space="preserve">development. Here we show, remarkably, that 4-year-old children’s recall can equal, or indeed</w:t>
      </w:r>
      <w:r>
        <w:rPr>
          <w:color w:val="000000"/>
          <w:sz w:val="24"/>
          <w:szCs w:val="24"/>
        </w:rPr>
        <w:br/>
        <w:t xml:space="preserve">exceed, adults’. 11 middle-class families in Budapest, Hungary participated in the study. Parents</w:t>
      </w:r>
      <w:r>
        <w:rPr>
          <w:color w:val="000000"/>
          <w:sz w:val="24"/>
          <w:szCs w:val="24"/>
        </w:rPr>
        <w:br/>
        <w:t xml:space="preserve">read a novel, rhyming verse (“The Radish-nosed King”) as their child’s bedtime story (followed by a</w:t>
      </w:r>
      <w:r>
        <w:rPr>
          <w:color w:val="000000"/>
          <w:sz w:val="24"/>
          <w:szCs w:val="24"/>
        </w:rPr>
        <w:br/>
        <w:t xml:space="preserve">list of random words and nonsense words) for 10 consecutive days. Children’s and adults’ recall</w:t>
      </w:r>
      <w:r>
        <w:rPr>
          <w:color w:val="000000"/>
          <w:sz w:val="24"/>
          <w:szCs w:val="24"/>
        </w:rPr>
        <w:br/>
        <w:t xml:space="preserve">performance was then measured. Participants were asked to recall the story verbatim using only the</w:t>
      </w:r>
      <w:r>
        <w:rPr>
          <w:color w:val="000000"/>
          <w:sz w:val="24"/>
          <w:szCs w:val="24"/>
        </w:rPr>
        <w:br/>
        <w:t xml:space="preserve">original storybook’s illustrations as visual cues. This was followed by recall of the word list, and</w:t>
      </w:r>
      <w:r>
        <w:rPr>
          <w:color w:val="000000"/>
          <w:sz w:val="24"/>
          <w:szCs w:val="24"/>
        </w:rPr>
        <w:br/>
        <w:t xml:space="preserve">finally, questions about the content of the story. Not only did the children readily recall the story, but</w:t>
      </w:r>
      <w:r>
        <w:rPr>
          <w:color w:val="000000"/>
          <w:sz w:val="24"/>
          <w:szCs w:val="24"/>
        </w:rPr>
        <w:br/>
        <w:t xml:space="preserve">their verbatim recall performance significantly exceeded that of their parents (who, it should be</w:t>
      </w:r>
      <w:r>
        <w:rPr>
          <w:color w:val="000000"/>
          <w:sz w:val="24"/>
          <w:szCs w:val="24"/>
        </w:rPr>
        <w:br/>
        <w:t xml:space="preserve">noted, even knew that they would be tested). Both groups recalled the gist of the story, and</w:t>
      </w:r>
      <w:r>
        <w:rPr>
          <w:color w:val="000000"/>
          <w:sz w:val="24"/>
          <w:szCs w:val="24"/>
        </w:rPr>
        <w:br/>
        <w:t xml:space="preserve">performed about equally well on the word lists (allaying concerns about differences in attention or</w:t>
      </w:r>
      <w:r>
        <w:rPr>
          <w:color w:val="000000"/>
          <w:sz w:val="24"/>
          <w:szCs w:val="24"/>
        </w:rPr>
        <w:br/>
        <w:t xml:space="preserve">motivation). We view rhythm and rhyme as (‘surface’) constraints on candidate words during recall</w:t>
      </w:r>
      <w:r>
        <w:rPr>
          <w:color w:val="000000"/>
          <w:sz w:val="24"/>
          <w:szCs w:val="24"/>
        </w:rPr>
        <w:br/>
        <w:t xml:space="preserve">(Rubin, 1985). While such constraints are beneficial independent of age, we argue that children</w:t>
      </w:r>
      <w:r>
        <w:rPr>
          <w:color w:val="000000"/>
          <w:sz w:val="24"/>
          <w:szCs w:val="24"/>
        </w:rPr>
        <w:br/>
        <w:t xml:space="preserve">memorizing children's verse presents a fortuitous coincidence: due to their limited, specialized</w:t>
      </w:r>
      <w:r>
        <w:rPr>
          <w:color w:val="000000"/>
          <w:sz w:val="24"/>
          <w:szCs w:val="24"/>
        </w:rPr>
        <w:br/>
        <w:t xml:space="preserve">vocabulary, surface constraints are more efficient, paring down possibilities to a smaller set of</w:t>
      </w:r>
      <w:r>
        <w:rPr>
          <w:color w:val="000000"/>
          <w:sz w:val="24"/>
          <w:szCs w:val="24"/>
        </w:rPr>
        <w:br/>
        <w:t xml:space="preserve">candidate words. Encoding and retrieval for explicit memories in 4-year-olds can be just as efficient</w:t>
      </w:r>
      <w:r>
        <w:rPr>
          <w:color w:val="000000"/>
          <w:sz w:val="24"/>
          <w:szCs w:val="24"/>
        </w:rPr>
        <w:br/>
        <w:t xml:space="preserve">as in adults, and due to the combinatorial explanation provided above, potentially even more so.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66478">
    <w:multiLevelType w:val="hybridMultilevel"/>
    <w:lvl w:ilvl="0" w:tplc="52923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66478">
    <w:abstractNumId w:val="11766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165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