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ESZTER LACZÁK </w:t>
            </w:r>
          </w:p>
          <w:p w:rsidR="00C275A3" w:rsidRDefault="00A96AEC" w:rsidP="00C275A3">
            <w:pPr>
              <w:pStyle w:val="Hallgatokepzes"/>
            </w:pPr>
            <w:r>
              <w:t>Structural Engineering Master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Károlyi</w:t>
            </w:r>
          </w:p>
          <w:p w:rsidR="00DB4822" w:rsidRDefault="00DB4822" w:rsidP="00E11062">
            <w:pPr>
              <w:pStyle w:val="Konzulensek"/>
            </w:pPr>
            <w:r w:rsidRPr="00DB4822">
              <w:t>professor, BME TTK</w:t>
            </w:r>
          </w:p>
        </w:tc>
      </w:tr>
      <w:tr w:rsidR="00DB4822" w:rsidTr="00DB4822">
        <w:tc>
          <w:tcPr>
            <w:tcW w:w="9854" w:type="dxa"/>
          </w:tcPr>
          <w:p w:rsidR="00DB4822" w:rsidRPr="00DB4822" w:rsidRDefault="00DB4822" w:rsidP="004D7940">
            <w:pPr>
              <w:pStyle w:val="Konzulensek"/>
            </w:pPr>
            <w:r w:rsidRPr="00DB4822">
              <w:t>Dr. László Dunai</w:t>
            </w:r>
          </w:p>
          <w:p w:rsidR="00DB4822" w:rsidRDefault="00DB4822" w:rsidP="00E11062">
            <w:pPr>
              <w:pStyle w:val="Konzulensek"/>
            </w:pPr>
            <w:r w:rsidRPr="00DB4822">
              <w:t>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Aircraft impact on a reinforced concrete structure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Analysing the consequences of potential aircraft impact into engineering structures is an issue of high importance since September 11, 2001. Since the terrorist attacks, phenomena that had been lightly investigated before, have become potential sources of danger. Before the terrorist attacks only few researches had investigated the high velocity impact of a large and heavy aircraft (airliner) into a thick, rigid reinforced concrete wall, such as the outer containment structure of a nuclear reactor. Nowadays the analysis of this phenomenon may become a key issue in case of design of new structures, renovation works or safety tests.</w:t>
      </w:r>
    </w:p>
    <w:p>
      <w:pPr>
        <w:widowControl w:val="on"/>
        <w:pBdr/>
        <w:spacing w:before="240" w:after="240" w:line="240" w:lineRule="auto"/>
        <w:ind w:left="0" w:right="0"/>
        <w:jc w:val="left"/>
      </w:pPr>
      <w:r>
        <w:rPr>
          <w:color w:val="000000"/>
          <w:sz w:val="24"/>
          <w:szCs w:val="24"/>
        </w:rPr>
        <w:t xml:space="preserve">The main goal of this paper is to examine the global effects of impact of an aircraft, as a deformable missile into a high-thickness wall, regarded as a rigid target. In the first part of the study previous research on the issue are summarised that give adequate background for the independent researches that compose the second part of the study. The majority of the previous research is based on and follow the model of Brazilian civil engineer Jorge D. Riera. The Riera model is widely accepted, its assumptions have been verified by several experiments. However, in certain cases the applicability of this model has not been clarified in details.</w:t>
      </w:r>
    </w:p>
    <w:p>
      <w:pPr>
        <w:widowControl w:val="on"/>
        <w:pBdr/>
        <w:spacing w:before="240" w:after="240" w:line="240" w:lineRule="auto"/>
        <w:ind w:left="0" w:right="0"/>
        <w:jc w:val="left"/>
      </w:pPr>
      <w:r>
        <w:rPr>
          <w:color w:val="000000"/>
          <w:sz w:val="24"/>
          <w:szCs w:val="24"/>
        </w:rPr>
        <w:t xml:space="preserve">In the second part of the paper, the introduction of Riera’s model is complemented by the comparison of its analytic results to our own numerical model results. The numerical analysis has been carried out by the aid of LS-DYNA, the explicit dynamic module of FEM software ANSYS. LS-DYNA can be used for the solution of short-term, large-deformation dynamic problems, non-linear quasi-static problems and contact or impact problems.</w:t>
      </w:r>
    </w:p>
    <w:p>
      <w:pPr>
        <w:widowControl w:val="on"/>
        <w:pBdr/>
        <w:spacing w:before="240" w:after="240" w:line="240" w:lineRule="auto"/>
        <w:ind w:left="0" w:right="0"/>
        <w:jc w:val="left"/>
      </w:pPr>
      <w:r>
        <w:rPr>
          <w:color w:val="000000"/>
          <w:sz w:val="24"/>
          <w:szCs w:val="24"/>
        </w:rPr>
        <w:t xml:space="preserve">Our investigation primarily focuses on analysing the behaviour of the aircraft, but at the same time our goal is to review how conservative is the assumption that the target structure is perfectly rigid. The differences of the analytical and numerical results and their potential origins (propagation of shockwaves, important parameters and their harmonization) are also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91286">
    <w:multiLevelType w:val="hybridMultilevel"/>
    <w:lvl w:ilvl="0" w:tplc="82763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91286">
    <w:abstractNumId w:val="118912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987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