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TIBORCZ LÍVIA</w:t>
            </w:r>
          </w:p>
          <w:p w:rsidR="00C275A3" w:rsidRDefault="00A96AEC" w:rsidP="00C275A3">
            <w:pPr>
              <w:pStyle w:val="Hallgatokepzes"/>
            </w:pPr>
            <w:r>
              <w:t>Energetikai mérnöki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Sándor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Négyszögrácsba rendezett pálcakötegben kialakuló turbulens áramlás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nukleáris energetikában a folyamatos fejlesztések a gazdaságosabb és a biztonságosabb üzem elérésére törekednek. A fejlesztéseket megalapozó elemzések közül a fűtőelem-köteg hűtésére használt közeg áramlási jellemzőinek és hőmérséklet-eloszlásának meghatározása mindig is nagy jelentőséggel bírt. Az utóbbi időben a CFD (Computational Fluid Dynamics) kódokat egyre szélesebb körben alkalmazzák az említett területen is. Az egyik alkalmazás a fűtőelem-pálcák rögzítésére használt távtartórácsok áramlási folyamatokra gyakorolt hatásának vizsgálata.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OECD NEA (Organization for Economic Co-operation and Development, Nuclear Energy Agency) által szervezett nemzetközi kutatás keretei között a résztvevők két különböző geometriájú távtartórács áramlásra gyakorolt hatását vizsgálták CFD kódokkal. A számítási eredményeket a MATIS-H (Measurement and Analysis of Turbulent Mixing in Subchannels-Horizontal) berendezésen végzett mérések eredményivel hasonlították össze.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pontos CFD számítások érdekében fontos a megfelelő belépő peremfeltételek megadása . Munkám során a MATIS-H berendezés szabad pálcakötegének modelljét építem meg az ANSYS CFX kódban, hogy a távtartórács számításokhoz szükséges belépő peremfeltételeket meghatározzam. A vizsgált geometria egy 1,3-as rácsosztás/pálcaátmérő viszonnyal jellemzett, négyszögrácsba rendezett 5x5-ös szabad pálcaköteg.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teljes szabad pálcaköteg modell megépítése előtt annak egy szubcsatornáján hálófüggetlenség-vizsgálatot végeztem, hogy meghatározzam az optimális felbontást. Az optimális hálósűrűséggel létrehoztam a teljes geometria CFD modelljét. A belépő peremfeltételek meghatározását több turbulenciamodellel (SST, BSL és SSG Reynolds-feszültség) végzetem el, hogy vizsgáljam a számítási eredmények arra való érzékenységét, és kiválasszam a problémát legjobban leíró modellt. Az eredmények validálását a MATIS-H berendezésen lézer doppler anemométerrel végzett mérések eredményei alapján végeztem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OECD/NEA─MATiS-H benchmark: Final benchmark specifications, 2011.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H.K. Versteeg, W. Malalasekera: An Introduction to Computational Fluid Dynamics, The Finite Volume Method, Prentice Hall, 2007.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43146">
    <w:multiLevelType w:val="hybridMultilevel"/>
    <w:lvl w:ilvl="0" w:tplc="336091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43146">
    <w:abstractNumId w:val="94443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2893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