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ANTAL SÁNDOR</w:t>
            </w:r>
          </w:p>
          <w:p w:rsidR="00C275A3" w:rsidRDefault="00A96AEC" w:rsidP="00C275A3">
            <w:pPr>
              <w:pStyle w:val="Hallgatokepzes"/>
            </w:pPr>
            <w:r>
              <w:t>Ének - zene</w:t>
            </w:r>
            <w:r>
              <w:br/>
            </w:r>
            <w:r w:rsidR="00E77B23">
              <w:t>BA, 3.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Zoltán</w:t>
            </w:r>
          </w:p>
          <w:p w:rsidR="00DB4822" w:rsidRDefault="00DB4822" w:rsidP="00E11062">
            <w:pPr>
              <w:pStyle w:val="Konzulensek"/>
            </w:pPr>
            <w:r w:rsidRPr="00DB4822">
              <w:t>adjunktus,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 S. Bach billentyűs kompozíciói és a klasszikus jazz standardek kapcsolódási pontjai - motívikus, szerkezeti és harmóniai elemek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 S. Bach billentyűs kompozíciói és a klasszikus jazz standardek kapcsolódási pontjai című előadásom hipotézise szerint az említett, egymástól időben és térben egyaránt különböző zenei szegmensek mind harmóniailag, mind dallamilag komoly összefüggéseket mutatnak. Ezt bizonyítandó két olyan művet hasonlítok össze, melyek egyszerre reprezentálják az adott zenei stílusok specifikus jellemzőit, és ezek hasonlóságát. J. S. Bach d-moll kétszólamú invenciójának és J. Kern „All the things you are” című jazz standardjének összehasonlító elemzése közben kitérek a művek motívikus, szerkezeti és harmóniai bemutatására, kiemelve a szakmailag definiálható egyezéseket. Az előadást a tárgyalt művek zongorán történő bemutatása zárja, melyben mindkét darab az autentikus előadásmód mellet a másik - jazz, illetve barokk - stílusban is elhangzik oly módon, hogy a barokk stílusjegyek megőrzése mellett nagy szerepet kap a jazzre jellemző improvizációs technika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22813">
    <w:multiLevelType w:val="hybridMultilevel"/>
    <w:lvl w:ilvl="0" w:tplc="40450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22813">
    <w:abstractNumId w:val="914228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145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