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TUZA</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Pál</w:t>
            </w:r>
          </w:p>
          <w:p w:rsidR="00DB4822" w:rsidRDefault="00DB4822" w:rsidP="00E11062">
            <w:pPr>
              <w:pStyle w:val="Konzulensek"/>
            </w:pPr>
            <w:r w:rsidRPr="00DB4822">
              <w:t>college senior lecturer,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and identification of the most common urogenital pathogens and investigation of their antibiotic resistance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Major factors of urogenital infections are bacteria, mainly those that belong to the normal intestinal flora. These infections are the second most frequently occurring health problems in the human population, hence it is very important to apply the proper therapies.</w:t>
      </w:r>
    </w:p>
    <w:p>
      <w:pPr>
        <w:pBdr/>
        <w:spacing w:before="240" w:after="240" w:line="240" w:lineRule="auto"/>
        <w:ind w:left="0" w:right="0"/>
        <w:jc w:val="left"/>
      </w:pPr>
      <w:r>
        <w:rPr>
          <w:color w:val="000000"/>
          <w:sz w:val="24"/>
          <w:szCs w:val="24"/>
        </w:rPr>
        <w:t xml:space="preserve">Greatest part of my experimental work was performed in the Central Laboratory of the Mátra Gyógyintézet. I have participated in the investigation of 1,188 urine specimens; 39.3 % of the samples (467) were positive to uropathogenic bacteria. In these 467 samples we found Escherichia coli (60 %), Proteus mirabilis (18 %), Klebsiella sp. (13 %) and Enterococcus faecalis (8 %). Antibiotic resistance of the isolates was tested against 16 antibiotics. The results showed that we did not find any strains that showed higher rate of resistance.</w:t>
      </w:r>
    </w:p>
    <w:p>
      <w:pPr>
        <w:pBdr/>
        <w:spacing w:before="240" w:after="240" w:line="240" w:lineRule="auto"/>
        <w:ind w:left="0" w:right="0"/>
        <w:jc w:val="left"/>
      </w:pPr>
      <w:r>
        <w:rPr>
          <w:color w:val="000000"/>
          <w:sz w:val="24"/>
          <w:szCs w:val="24"/>
        </w:rPr>
        <w:t xml:space="preserve">Women are more susceptible to urogenital infections than men, since women have more than 50 % chance in their life to be infected. At the same time they are threatened by vaginal infections, as well. Acidic environment of the healthy vagina is ensured by lactic acid microbes, mainly Lactobacillus species. These strains are able to prevent the multiplication of pathogenic strains, due to their acid and bacteriocin producing abilities. We have performed experiments with 8 lactic acid bacterium strains and investigated their antagonistic effects against the isolated uropathogenic strains. Both the living cell suspension and cell-free supernatant of these strains were investigated and the results showed that cell-free supernatant of 3 Lb. acidophilus strains are more effective than the living cells themselves.</w:t>
      </w:r>
    </w:p>
    <w:p>
      <w:pPr>
        <w:pBdr/>
        <w:spacing w:before="240" w:after="240" w:line="240" w:lineRule="auto"/>
        <w:ind w:left="0" w:right="0"/>
        <w:jc w:val="left"/>
      </w:pPr>
      <w:r>
        <w:rPr>
          <w:color w:val="000000"/>
          <w:sz w:val="24"/>
          <w:szCs w:val="24"/>
        </w:rPr>
        <w:t xml:space="preserve">In the near future we plan to involve more lactic acid bacterium strains into the antagonism experiments; in addition, we would like to investigate the bacteriocin production capabilities of these strains by means of 2D SDS gel electrophoresis and PCR.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62991">
    <w:multiLevelType w:val="hybridMultilevel"/>
    <w:lvl w:ilvl="0" w:tplc="54461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62991">
    <w:abstractNumId w:val="13062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724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