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FARKAS</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KAROLINA NÉDER</w:t>
            </w:r>
          </w:p>
          <w:p w:rsidR="00DB4822" w:rsidRDefault="00C275A3" w:rsidP="004D7940">
            <w:pPr>
              <w:pStyle w:val="Hallgatokepzes"/>
            </w:pPr>
            <w:r>
              <w:t>Teacher</w:t>
            </w:r>
            <w:r w:rsidR="00A96AEC">
              <w:br/>
              <w:t>BA, 7.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Teacher Treaning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Hercz</w:t>
            </w:r>
          </w:p>
          <w:p w:rsidR="00DB4822" w:rsidRDefault="00DB4822" w:rsidP="00E11062">
            <w:pPr>
              <w:pStyle w:val="Konzulensek"/>
            </w:pPr>
            <w:r w:rsidRPr="00DB4822">
              <w:t>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Educational Evaluation as a Method of Supporting the Teaching and Learning Process (‘Teachers’ Voice’ about Assessment)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will be pedagogue, so Educational Evaluation piques our interest, because it’s very important in teaching, impress on learning and development of pupils. In our opinion the practice at school and habits of teachers about evaluation are not the same which we have known about the technique or new approach from literature. Well known fact is that teachers’ practices related to their thinking. Probably, it’s true for habits of the teachers about assessment, too. We know, their methodology is impressed by their personal school practice as a child, and their teacher traineeship, how they taught. So we think that they prefer to traditional assessment methods. There is also the question of the extent to which factors affect the extent to which the practice is influenced by time spent in the field or in the training.</w:t>
      </w:r>
    </w:p>
    <w:p>
      <w:pPr>
        <w:widowControl w:val="on"/>
        <w:pBdr/>
        <w:spacing w:before="240" w:after="240" w:line="240" w:lineRule="auto"/>
        <w:ind w:left="0" w:right="0"/>
        <w:jc w:val="left"/>
      </w:pPr>
      <w:r>
        <w:rPr>
          <w:color w:val="000000"/>
          <w:sz w:val="24"/>
          <w:szCs w:val="24"/>
        </w:rPr>
        <w:t xml:space="preserve">The aim of our research was knowing the teachers’ and candidates’ thinking, and studying the pedagogical assessment as a method in practice, and finding of new techniques and tools. We used mixed research technique: 146 people answered our questions in questionnaires, 2 persons were interviewed, and 22 persons answered in script thematic interview, so we analyzed 170 teachers’ answers.</w:t>
      </w:r>
    </w:p>
    <w:p>
      <w:pPr>
        <w:widowControl w:val="on"/>
        <w:pBdr/>
        <w:spacing w:before="240" w:after="240" w:line="240" w:lineRule="auto"/>
        <w:ind w:left="0" w:right="0"/>
        <w:jc w:val="left"/>
      </w:pPr>
      <w:r>
        <w:rPr>
          <w:color w:val="000000"/>
          <w:sz w:val="24"/>
          <w:szCs w:val="24"/>
        </w:rPr>
        <w:t xml:space="preserve">Some results of our research fitted in well with our hypothesis.Teachers acquire their knowledge about pedagogic assessment from their own experience and self-learning; so their influence on the course of their personal background: the origin of the track and spent many years in that type of work is. They didn’t think that modern evaluational methods are useful, so they are are unfrequented. They can evaluate the academical knowledge best. They know why the assessment has mistakes and disfigures. Surprising that, the elder teachers prefer the modern assessment methods and tools. We set text-based assessment against traditional grades. Result was that the respondents were not consistent, they thought the classification is effective but not objective; however, don’t like using it, would sooner using the metacommunication. One fifth of our standard’s use individual techniques, too.</w:t>
      </w:r>
    </w:p>
    <w:p>
      <w:pPr>
        <w:widowControl w:val="on"/>
        <w:pBdr/>
        <w:spacing w:before="240" w:after="240" w:line="240" w:lineRule="auto"/>
        <w:ind w:left="0" w:right="0"/>
        <w:jc w:val="left"/>
      </w:pPr>
      <w:r>
        <w:rPr>
          <w:color w:val="000000"/>
          <w:sz w:val="24"/>
          <w:szCs w:val="24"/>
        </w:rPr>
        <w:t xml:space="preserve">We would like to hope that we distributed thereto everybody know better the educational assessment, what base on an extensive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33225">
    <w:multiLevelType w:val="hybridMultilevel"/>
    <w:lvl w:ilvl="0" w:tplc="1517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33225">
    <w:abstractNumId w:val="33033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600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