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TAKÁCS</w:t>
            </w:r>
          </w:p>
          <w:p w:rsidR="00C275A3" w:rsidRDefault="00A96AEC" w:rsidP="00C275A3">
            <w:pPr>
              <w:pStyle w:val="Hallgatokepzes"/>
            </w:pPr>
            <w:r>
              <w:t>teacher training faculty</w:t>
            </w:r>
            <w:r>
              <w:br/>
            </w:r>
            <w:r w:rsidR="00E77B23">
              <w:t>BA, 5.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 Hercz</w:t>
            </w:r>
          </w:p>
          <w:p w:rsidR="00DB4822" w:rsidRDefault="00DB4822" w:rsidP="00E11062">
            <w:pPr>
              <w:pStyle w:val="Konzulensek"/>
            </w:pPr>
            <w:r w:rsidRPr="00DB4822">
              <w:t>associate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Flow-experiences in the primary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phenomena of „flow” brings excitement into the average days changing them into precious pastimes. And this also works at schools so. As a prospective teacher I was interested in this phenomena in the atmosphere of grade school, and I wanted to get to know it as deep as I can, so that the number of these experiences can be optimalised in the researched age.</w:t>
      </w:r>
      <w:r>
        <w:rPr>
          <w:color w:val="000000"/>
          <w:sz w:val="24"/>
          <w:szCs w:val="24"/>
        </w:rPr>
        <w:br/>
        <w:t xml:space="preserve">Starting the research, the following questions have crossed my mind: Why haven’t anybody explored this phenomena in the age of 9-12 yet? What kind of methods will I need to get an authentic picture of the children’s flow-experiences? Are there any differences between the children in the age of 9-12 and the other ages concerned about the flow?</w:t>
      </w:r>
      <w:r>
        <w:rPr>
          <w:color w:val="000000"/>
          <w:sz w:val="24"/>
          <w:szCs w:val="24"/>
        </w:rPr>
        <w:br/>
        <w:t xml:space="preserve">The most important object of my work was to get to know the nature of the children’s flow-experiences. In order to reach this goal I have focused on two groups during the sample selection: the 9-12 years-old children of the present generation and the 18-22 years old college students. In both of these groups I was interested in the flow-experiences of childhood. The college students composed my control group, because they can construe the meaning of the concept because of their ages. However children do not have the ability to understand that, so by surveying them I rather prefered inductive methods.</w:t>
      </w:r>
      <w:r>
        <w:rPr>
          <w:color w:val="000000"/>
          <w:sz w:val="24"/>
          <w:szCs w:val="24"/>
        </w:rPr>
        <w:br/>
        <w:t xml:space="preserve">During my researches I used mixed methods including quantitative and qualitative methods as well. During my qualitative researches I had draw-, and group-interviews with 12 children then I analyzed 69 college students’ narrative-, and reflective interviews as my qualitatve research. Thanks to the „warm-up conversation”-survey I could analyze 69 children’s answers with the IBM’s SPSS software.</w:t>
      </w:r>
      <w:r>
        <w:rPr>
          <w:color w:val="000000"/>
          <w:sz w:val="24"/>
          <w:szCs w:val="24"/>
        </w:rPr>
        <w:br/>
        <w:t xml:space="preserve">In the end the results of the mixed methods harmonised and they completed each other. The following outcomes are the main consequences of my research: The most of grade school students feel flow-sensation during maths, sport, art and drama. The personality of the pedagogue proved to be really important as well, because during the survey researces it turned out, that the children like those teachers who has the same positive nature as themselves. These and some other interesting results show differences between the earlier school-age and the other ages concerned about the flow.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97170">
    <w:multiLevelType w:val="hybridMultilevel"/>
    <w:lvl w:ilvl="0" w:tplc="70822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97170">
    <w:abstractNumId w:val="75597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422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