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BOGÁTH</w:t>
            </w:r>
          </w:p>
          <w:p w:rsidR="00C275A3" w:rsidRDefault="00A96AEC" w:rsidP="00C275A3">
            <w:pPr>
              <w:pStyle w:val="Hallgatokepzes"/>
            </w:pPr>
            <w:r>
              <w:t>Chemical Engineering BSc</w:t>
            </w:r>
            <w:r>
              <w:br/>
            </w:r>
            <w:r w:rsidR="00E77B23">
              <w:t>BSc,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Kaizer</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Dr. József Sándor Pap </w:t>
            </w:r>
          </w:p>
          <w:p w:rsidR="00DB4822" w:rsidRDefault="00DB4822" w:rsidP="00E11062">
            <w:pPr>
              <w:pStyle w:val="Konzulensek"/>
            </w:pPr>
            <w:r w:rsidRPr="00DB4822">
              <w:t>assistant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Transition metal complexes bearing flexible N3 or N3O donor ligands: Reactivity toward hydrogen peroxide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Some enzymes (the various types of catalases) accelerate the dismutation of hydrogen peroxide thus taking part in the defense system of living organisms against oxidative stress. Other enzymes on the other hand produce or utilize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in oxidation reactions. Based on this duality artificial models are concievable, which may exhibit activity both ways. Catalase models may be important as therapeutic candidates, but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can be used as oxidant in green chemistry, for example in the degradation of dyes.</w:t>
      </w:r>
    </w:p>
    <w:p>
      <w:pPr>
        <w:pBdr/>
        <w:spacing w:before="240" w:after="240" w:line="240" w:lineRule="auto"/>
        <w:ind w:left="0" w:right="0"/>
        <w:jc w:val="left"/>
      </w:pPr>
      <w:r>
        <w:rPr>
          <w:color w:val="000000"/>
          <w:sz w:val="24"/>
          <w:szCs w:val="24"/>
        </w:rPr>
        <w:t xml:space="preserve">As a continuation of our research in the field of biomimetic modeling we wished to use a pair of ligands, one containing carboxylate, the other lacking it, in order to make good mimics for the carboxylate-containing active site of catalase and oxygenase enzymes. With such models the role of the carbxylate moiety may be clarified. Therefore we synthesized mononuclear transition metal complexes (Mn, Fe, Co, Ni and Cu) with N-methylpropionato-N,N-bis(2-piridyl-methyl)amine (MPBMPA) and N-propionate-N,N-bis(2-piridylmethyl)amine (HPBMPA) [1]. The complexes have been characterized by infrared and UV-visible spectroscopy, cyclic voltammetry and in some cases the X-ray crystallography [2].</w:t>
      </w:r>
    </w:p>
    <w:p>
      <w:pPr>
        <w:pBdr/>
        <w:spacing w:before="240" w:after="240" w:line="240" w:lineRule="auto"/>
        <w:ind w:left="0" w:right="0"/>
        <w:jc w:val="left"/>
      </w:pPr>
      <w:r>
        <w:rPr>
          <w:color w:val="000000"/>
          <w:sz w:val="24"/>
          <w:szCs w:val="24"/>
        </w:rPr>
        <w:t xml:space="preserve">Catalytic dismutation of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(catalase model) and oxidation of morin (oxygenase activity) in the presence of our complexes have been examined. Correspondence between the two activities was found that may imply analogous intermediates in the two reactions.</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[1] N.M.F. Carvalho, A. Horn, Jr., R.B. Faria, A.J. Bortoluzzi, V. Drago, O.A.C. Antunes, Inorg. Chim. Acta 359 (2006) 4250–4258.</w:t>
      </w:r>
      <w:r>
        <w:rPr>
          <w:color w:val="000000"/>
          <w:sz w:val="24"/>
          <w:szCs w:val="24"/>
        </w:rPr>
        <w:br/>
        <w:t xml:space="preserve">[2] J. S. Pap, B. Kripli, I. Bors, D. Bogáth, M. Giorgi, J. Kaizer, G. Speier, J. Inorg. Biochem. 117 (2012) 60-70.</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55054">
    <w:multiLevelType w:val="hybridMultilevel"/>
    <w:lvl w:ilvl="0" w:tplc="12020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55054">
    <w:abstractNumId w:val="237550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668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