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BIRÓ</w:t>
            </w:r>
          </w:p>
          <w:p w:rsidR="00C275A3" w:rsidRDefault="00A96AEC" w:rsidP="00C275A3">
            <w:pPr>
              <w:pStyle w:val="Hallgatokepzes"/>
            </w:pPr>
            <w:r>
              <w:t>Chemical Engineer</w:t>
            </w:r>
            <w:r>
              <w:br/>
            </w:r>
            <w:r w:rsidR="00E77B23">
              <w:t>BSc, 5.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Kaizer Dr.</w:t>
            </w:r>
          </w:p>
          <w:p w:rsidR="00DB4822" w:rsidRDefault="00DB4822" w:rsidP="00E11062">
            <w:pPr>
              <w:pStyle w:val="Konzulensek"/>
            </w:pPr>
            <w:r w:rsidRPr="00DB4822">
              <w:t>professor, PE MK</w:t>
            </w:r>
          </w:p>
        </w:tc>
      </w:tr>
      <w:tr w:rsidR="00DB4822" w:rsidTr="00DB4822">
        <w:tc>
          <w:tcPr>
            <w:tcW w:w="9854" w:type="dxa"/>
          </w:tcPr>
          <w:p w:rsidR="00DB4822" w:rsidRPr="00DB4822" w:rsidRDefault="00DB4822" w:rsidP="004D7940">
            <w:pPr>
              <w:pStyle w:val="Konzulensek"/>
            </w:pPr>
            <w:r w:rsidRPr="00DB4822">
              <w:t>Szabina Góger Papné</w:t>
            </w:r>
          </w:p>
          <w:p w:rsidR="00DB4822" w:rsidRDefault="00DB4822" w:rsidP="00E11062">
            <w:pPr>
              <w:pStyle w:val="Konzulensek"/>
            </w:pPr>
            <w:r w:rsidRPr="00DB4822">
              <w:t>PhD student,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Deamination and decarboxylation of amino acids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Ethylene gas, the simplest of the plant hormones, is involved in many steps of plant growth an development. It mediates several biological processes, including germination of seeds,senescence and responses to environmental stresses, such as physical wounding,pathogen attack, flooding or the presence of heavy metals.</w:t>
      </w:r>
    </w:p>
    <w:p>
      <w:pPr>
        <w:pBdr/>
        <w:spacing w:before="240" w:after="240" w:line="240" w:lineRule="auto"/>
        <w:ind w:left="0" w:right="0"/>
        <w:jc w:val="left"/>
      </w:pPr>
      <w:r>
        <w:rPr>
          <w:color w:val="000000"/>
          <w:sz w:val="24"/>
          <w:szCs w:val="24"/>
        </w:rPr>
        <w:br/>
        <w:t xml:space="preserve">The final step in ethylene biosynthesis is the conversion of 1-aminocyclopropane-1-carboxylic acid (ACCH) to ethylene catalyst by ACC oxidase (ACCO) [1], which is an iron including metalloenzyme[2].</w:t>
      </w:r>
    </w:p>
    <w:p>
      <w:pPr>
        <w:pBdr/>
        <w:spacing w:before="240" w:after="240" w:line="240" w:lineRule="auto"/>
        <w:ind w:left="0" w:right="0"/>
        <w:jc w:val="left"/>
      </w:pPr>
      <w:r>
        <w:rPr>
          <w:color w:val="000000"/>
          <w:sz w:val="24"/>
          <w:szCs w:val="24"/>
        </w:rPr>
        <w:br/>
        <w:t xml:space="preserve">The reaction of ACCH in the presence of catalysts including different heme or non-heme kind of ligands was chosen and examined as a functional ACCO model. The aims of our tests are to compaire the systems above and to thoroughly examine the mechanisms from detailed kinetic measurements.</w:t>
      </w:r>
    </w:p>
    <w:p>
      <w:pPr>
        <w:pBdr/>
        <w:spacing w:before="240" w:after="240" w:line="240" w:lineRule="auto"/>
        <w:ind w:left="0" w:right="0"/>
        <w:jc w:val="left"/>
      </w:pPr>
      <w:r>
        <w:rPr>
          <w:color w:val="000000"/>
          <w:sz w:val="24"/>
          <w:szCs w:val="24"/>
        </w:rPr>
        <w:t xml:space="preserve">[1] P- John, Physiol. Plant., 1997, 100, 583;</w:t>
      </w:r>
    </w:p>
    <w:p>
      <w:pPr>
        <w:pBdr/>
        <w:spacing w:before="240" w:after="240" w:line="240" w:lineRule="auto"/>
        <w:ind w:left="0" w:right="0"/>
        <w:jc w:val="left"/>
      </w:pPr>
      <w:r>
        <w:rPr>
          <w:color w:val="000000"/>
          <w:sz w:val="24"/>
          <w:szCs w:val="24"/>
        </w:rPr>
        <w:t xml:space="preserve">[2] Z. Zhang, J. S. Ren, I. J. Clifton, C. J. Schofield, Chem. Biol., 2004, 11, 1383.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093327">
    <w:multiLevelType w:val="hybridMultilevel"/>
    <w:lvl w:ilvl="0" w:tplc="904634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093327">
    <w:abstractNumId w:val="400933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82541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