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MELITTA PATRÍCIA</w:t>
            </w:r>
          </w:p>
          <w:p w:rsidR="00C275A3" w:rsidRDefault="00A96AEC" w:rsidP="00C275A3">
            <w:pPr>
              <w:pStyle w:val="Hallgatokepzes"/>
            </w:pPr>
            <w:r>
              <w:t>Vegyész mesterszak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Valicsek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Ottó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Szamárium(III)ion és vízoldható, anionos porfirin reakciójának kinetikai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porfirin komplexek széles körben tanulmányozott vegyületek. Ezek között is kiemelt figyelmet érdemelnek a síkon kívüli (out-of-plane=OOP vagy sitting-atop=SAT) komplexek, ugyanis ha a fémion sugara 75-90 pm érték körül van, valamint nem hajlamos oktaéderes vagy síknégyzetes elrendeződésre, nem fér bele a porfirin koordinációs üregébe, hanem annak síkja felett helyezkedik el, és kupolásan torzítja azt. Így erősebben kötődik az egyik átló mentén elhelyezkedő két nitrogénatomhoz, míg a másik átló mentiek a felület ellentétes oldalán támadhatóbbá válnak az sp3 hibridizációs jellegük felerősödése miatt, így bonyolultabb szendvicsszerkezetek kialakulására van lehetőség. Ezen kívül a SAT komplexek termodinamikai stabilitása és kinetikai inertsége kisebb, mint a normál metalloporfirineké, ezért utóbbiak katalitikus előállítására is alkalmasak lehetnek.</w:t>
      </w:r>
      <w:r>
        <w:rPr>
          <w:color w:val="000000"/>
          <w:sz w:val="24"/>
          <w:szCs w:val="24"/>
        </w:rPr>
        <w:br/>
        <w:t xml:space="preserve">A lantanoida(III) fémionok sugara 86-103 pm között változik, az általam vizsgált szamárium(III)ioné 6-os koordinációs számnál 95,8 pm (8-asnál 107,9 pm). Így ezek a fémionok a ligandum koordinációs üregére „ülnek”, ezáltal alkalmasak a SAT porfirin komplexek tulajdonságainak vizsgálatára.</w:t>
      </w:r>
      <w:r>
        <w:rPr>
          <w:color w:val="000000"/>
          <w:sz w:val="24"/>
          <w:szCs w:val="24"/>
        </w:rPr>
        <w:br/>
        <w:t xml:space="preserve">Munkám során a szamárium(III)ionnak és egy vízoldható, anionos porfirinnek a reakcióját vizsgáltam spektrofotometriásan, a látható fény tartományában követve. Vizes oldatban a kemény lantanoida(III)ionok beépülése a négyfogú, N-donor porfirin ligandum koordinációs üregébe az oldószermolekulák erős koordinációja miatt is lassú és összetett folyamat. Háromféle ionerősség-szabályzó iont használtam: acetátot, kloridot és perklorátot, melyek különböző koordinációs képességgel rendelkeznek. Az acetátion axiálisan, a fémionhoz erősen kötődve gátolta egy további porfirin megkötődését, így kizárólag monoporfirin komplex keletkezett. Klorid-koncentrációtól függően biszporfirin is kialakult, de csak kisebb koncentráció-értékeknél. Az egyáltalán nem koordinálódó perklorátion mellett biszporfirin komplex képződött.</w:t>
      </w:r>
      <w:r>
        <w:rPr>
          <w:color w:val="000000"/>
          <w:sz w:val="24"/>
          <w:szCs w:val="24"/>
        </w:rPr>
        <w:br/>
        <w:t xml:space="preserve">Vizsgáltam az ionerősségnek és a hőmérsékletnek a hatását is a reakcióra, s megállapítottam, hogy a fémion és a porfirin asszociációja is szerepel a sebesség-meghatározó lépések között. Emellett azt tapasztaltam, hogy kisebb hőmérsékleten a szamárium(III)ion nem a porfirin üregéhez koordinálódott, hanem az oldalláncon levő szulfonáto-csoporthoz. Tehát a hőmérséklettel befolyásolható, melyik koordinációs helyre épüljön be a fémion.</w:t>
      </w:r>
      <w:r>
        <w:rPr>
          <w:color w:val="000000"/>
          <w:sz w:val="24"/>
          <w:szCs w:val="24"/>
        </w:rPr>
        <w:br/>
        <w:t xml:space="preserve">A szamárium(III)ionok oligomerek formájában vannak jelen az oldatban, és a porfirin komplex képződéséhez ezen oligomerek elődisszociációjára is szükség van.</w:t>
      </w:r>
      <w:r>
        <w:rPr>
          <w:color w:val="000000"/>
          <w:sz w:val="24"/>
          <w:szCs w:val="24"/>
        </w:rPr>
        <w:br/>
        <w:t xml:space="preserve">Az egyensúly teljes leírására a ZITA nevű kinetikai program használatával tudtam sebességi állandókat számolni.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síkon kívüli komplex, lantanoida(III)ionok, oligomerizáció, farok-farok kapcsolat, spektrofotometria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98528">
    <w:multiLevelType w:val="hybridMultilevel"/>
    <w:lvl w:ilvl="0" w:tplc="89165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98528">
    <w:abstractNumId w:val="90698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32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