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GABRIELLA</w:t>
            </w:r>
          </w:p>
          <w:p w:rsidR="00C275A3" w:rsidRDefault="00A96AEC" w:rsidP="00C275A3">
            <w:pPr>
              <w:pStyle w:val="Hallgatokepzes"/>
            </w:pPr>
            <w:r>
              <w:t>Biomérnök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Tollár Ágnes Nikolett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Klimatikus változásokhoz alkalmazkodó kukorica hibridek bioetanol hozamának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bioetanol egyre szélesebb körben alkalmazott alternatív üzemanyag, mivel számos előnnyel rendelkezik a hagyományos üzemanyagokkal összehasonlítva. Alkalmazható motorhajtóanyagként, különböző keverék-típusok állíthatók elő belőle, valamint az üzemanyagcellák hajtóanyagául szolgálhat.</w:t>
      </w:r>
      <w:r>
        <w:rPr>
          <w:color w:val="000000"/>
          <w:sz w:val="24"/>
          <w:szCs w:val="24"/>
        </w:rPr>
        <w:br/>
        <w:t xml:space="preserve">Kísérleti munkám célja az volt, hogy öt új, martonvásári nemesítésű, jó szárazságtűrő genotípusokat képviselő kukorica hibridből történő bioetanol előállítási lehetőségeit vizsgáljam laboratóriumi körülmények között. A kukoricakeményítő hidrolízisét és a keletkező cukrok alkoholos fermentációját Sartorius B Plus típusú automata fermentorban hajtottam végre. A kukoricaszemek keményítő-tartalmát aprítás után két lépésben hidrolizáltam. A hidrolízis első lépésében, az elfolyósítás során, Liquozyme SC DS α-amilázt használtam. Ezután került sor az elcukrosításra Spirizyme Fuel glüko-amiláz segítségével. Végül Saccharomyces cerevisiae élesztő segítségével elvégeztem az alkoholos erjesztést.</w:t>
      </w:r>
      <w:r>
        <w:rPr>
          <w:color w:val="000000"/>
          <w:sz w:val="24"/>
          <w:szCs w:val="24"/>
        </w:rPr>
        <w:br/>
        <w:t xml:space="preserve">A reakciók lejátszódását nagyhatékonyságú folyadékkromatográfiás analízissel vizsgáltam a glükóz, illetve az etanol koncentráció-változásának nyomon követésével. Meghatároztam a szárazságtűrő hibridek keményítő- és glükóz-hozamát, valamint bioetanol kihozatalát és potenciálját.</w:t>
      </w:r>
      <w:r>
        <w:rPr>
          <w:color w:val="000000"/>
          <w:sz w:val="24"/>
          <w:szCs w:val="24"/>
        </w:rPr>
        <w:br/>
        <w:t xml:space="preserve">Kimértem az etanol gőz-folyadék egyensúlyi jellemzőit a szeszcefre és gőzfázisa között. Kimutattam, hogy az etanol gőzfázisbeli móltörtje pozitív irányban tér el a víz-etanol elegynél mért móltörttől, tehát a fermentációs elegyekben nagyobb az etanol aktivitása, mint a biner víz-etanol elegyben.</w:t>
      </w:r>
      <w:r>
        <w:rPr>
          <w:color w:val="000000"/>
          <w:sz w:val="24"/>
          <w:szCs w:val="24"/>
        </w:rPr>
        <w:br/>
        <w:t xml:space="preserve">Az eredmények alapján megállapítottam, hogy az új kukorica hibridek kiváló bioetanol alapanyagul szolgálhatnak. Mérési adataim segíthetik a bioetanol technológiák és az etanol-desztilláció optimálását.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hidrolízis, fermentáció, gőz-folyadék egyensúly, kinetika, konverzió.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07892">
    <w:multiLevelType w:val="hybridMultilevel"/>
    <w:lvl w:ilvl="0" w:tplc="77689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07892">
    <w:abstractNumId w:val="46607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19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