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KAVICZKI</w:t>
            </w:r>
          </w:p>
          <w:p w:rsidR="00C275A3" w:rsidRDefault="00A96AEC" w:rsidP="00C275A3">
            <w:pPr>
              <w:pStyle w:val="Hallgatokepzes"/>
            </w:pPr>
            <w:r>
              <w:t>Chemical Engineering</w:t>
            </w:r>
            <w:r>
              <w:br/>
            </w:r>
            <w:r w:rsidR="00E77B23">
              <w:t>MSc,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Kristóf</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Molecular simulation study of membrane transport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Molecular simulations are generally deal with systems defined at the atomic level. Based on a few and relatively simple information, the results with these techniques can be obtained for the whole material system. Nowadays molecular simulations play a particularly important role in studying and understanding processes occurring in adsorbents. Although mostly equilibrium adsorption measurements are used for the characterization of the adsorbents, the increase in CPU-power in the last decades has led to the grown application of mass transfer calculations.</w:t>
      </w:r>
      <w:r>
        <w:rPr>
          <w:color w:val="000000"/>
          <w:sz w:val="24"/>
          <w:szCs w:val="24"/>
        </w:rPr>
        <w:br/>
        <w:t xml:space="preserve">Direct simulations of steady-state mass transfer of H</w:t>
      </w:r>
      <w:r>
        <w:rPr>
          <w:color w:val="000000"/>
          <w:position w:val="-4"/>
          <w:sz w:val="21"/>
          <w:szCs w:val="21"/>
          <w:vertAlign w:val="subscript"/>
        </w:rPr>
        <w:t xml:space="preserve">2</w:t>
      </w:r>
      <w:r>
        <w:rPr>
          <w:color w:val="000000"/>
          <w:sz w:val="24"/>
          <w:szCs w:val="24"/>
        </w:rPr>
        <w:t xml:space="preserve">, N</w:t>
      </w:r>
      <w:r>
        <w:rPr>
          <w:color w:val="000000"/>
          <w:position w:val="-4"/>
          <w:sz w:val="21"/>
          <w:szCs w:val="21"/>
          <w:vertAlign w:val="subscript"/>
        </w:rPr>
        <w:t xml:space="preserve">2</w:t>
      </w:r>
      <w:r>
        <w:rPr>
          <w:color w:val="000000"/>
          <w:sz w:val="24"/>
          <w:szCs w:val="24"/>
        </w:rPr>
        <w:t xml:space="preserve">, CO</w:t>
      </w:r>
      <w:r>
        <w:rPr>
          <w:color w:val="000000"/>
          <w:position w:val="-4"/>
          <w:sz w:val="21"/>
          <w:szCs w:val="21"/>
          <w:vertAlign w:val="subscript"/>
        </w:rPr>
        <w:t xml:space="preserve">2</w:t>
      </w:r>
      <w:r>
        <w:rPr>
          <w:color w:val="000000"/>
          <w:sz w:val="24"/>
          <w:szCs w:val="24"/>
        </w:rPr>
        <w:t xml:space="preserve"> and CH</w:t>
      </w:r>
      <w:r>
        <w:rPr>
          <w:color w:val="000000"/>
          <w:position w:val="-4"/>
          <w:sz w:val="21"/>
          <w:szCs w:val="21"/>
          <w:vertAlign w:val="subscript"/>
        </w:rPr>
        <w:t xml:space="preserve">4</w:t>
      </w:r>
      <w:r>
        <w:rPr>
          <w:color w:val="000000"/>
          <w:sz w:val="24"/>
          <w:szCs w:val="24"/>
        </w:rPr>
        <w:t xml:space="preserve"> gases through zeolite membrane were carried out by using non-equilibrium molecular dynamics.</w:t>
      </w:r>
      <w:r>
        <w:rPr>
          <w:color w:val="000000"/>
          <w:sz w:val="24"/>
          <w:szCs w:val="24"/>
        </w:rPr>
        <w:br/>
        <w:t xml:space="preserve">For each gas molecules the potential parameters were obtained from the literature. The model parameters of the silicalite membrane were determined from pairwise Lennard-Jones potentials acting between the adsorbates and the oxygen atoms in the zeolite, which are also available in the literature. The accuracy of the parameters was checked with adsorption calculations by comparing the calculated results with data of experimental adsorption isotherms.</w:t>
      </w:r>
      <w:r>
        <w:rPr>
          <w:color w:val="000000"/>
          <w:sz w:val="24"/>
          <w:szCs w:val="24"/>
        </w:rPr>
        <w:br/>
        <w:t xml:space="preserve">The steady-state transport simulation results showed that the permeation selectivities in binary mixtures differ from the permeability ratios of the pure components. This difference is owing to the dissimilar mobilities of the components, their dependence from the loading of the adsorbent and the competition between the molecules for adsorption binding sites. To assess the permeation selectivity results, equilibrium mixture adsorption simulations has also been performed.</w:t>
      </w:r>
    </w:p>
    <w:p>
      <w:pPr>
        <w:pBdr/>
        <w:spacing w:before="240" w:after="240" w:line="240" w:lineRule="auto"/>
        <w:ind w:left="0" w:right="0"/>
        <w:jc w:val="left"/>
      </w:pPr>
      <w:r>
        <w:rPr>
          <w:color w:val="000000"/>
          <w:sz w:val="24"/>
          <w:szCs w:val="24"/>
        </w:rPr>
        <w:t xml:space="preserve">Keywords: selectivity, gas mixture, non-equilibrium simulation, loading, permeability ratio.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02802">
    <w:multiLevelType w:val="hybridMultilevel"/>
    <w:lvl w:ilvl="0" w:tplc="98848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02802">
    <w:abstractNumId w:val="75002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113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