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MEGYERI</w:t>
            </w:r>
          </w:p>
          <w:p w:rsidR="00C275A3" w:rsidRDefault="00A96AEC" w:rsidP="00C275A3">
            <w:pPr>
              <w:pStyle w:val="Hallgatokepzes"/>
            </w:pPr>
            <w:r>
              <w:t>Environmental Engeneer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Nemestóthy Dr</w:t>
            </w:r>
          </w:p>
          <w:p w:rsidR="00DB4822" w:rsidRDefault="00DB4822" w:rsidP="00E11062">
            <w:pPr>
              <w:pStyle w:val="Konzulensek"/>
            </w:pPr>
            <w:r w:rsidRPr="00DB4822">
              <w:t>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ionic liquids in the utilization of the agricultural wastes: towards to the one step pretreatment and cellulose hydrolysis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cheap, renewable lignocellulosic materials means the future of the biofuels production. The wood and agricultural wastes (e.g.: straw, corn stover, etc.) form the raw material source which could not be used for catering purposes, whereof a part of the biofuels can produce, however it does not threat the food supply.</w:t>
      </w:r>
    </w:p>
    <w:p>
      <w:pPr>
        <w:pBdr/>
        <w:spacing w:before="240" w:after="240" w:line="240" w:lineRule="auto"/>
        <w:ind w:left="0" w:right="0"/>
        <w:jc w:val="left"/>
      </w:pPr>
      <w:r>
        <w:rPr>
          <w:color w:val="000000"/>
          <w:sz w:val="24"/>
          <w:szCs w:val="24"/>
        </w:rPr>
        <w:t xml:space="preserve">The three main component of the lignocellulose are the cellulose, hemicellulose and lignin. The biofuel production from this – counter to the carbohydrates (e.g.: glucose and starch) user first generation production – takes place in three main steps: 1) grinding and pretreatment of the raw material which makes the lignocellulosic material suitable for enzymatic/microbial/acid hydrolysis; 2) hydrolysis of the cellulose and hemicellulose for fermentable sugars; 3) fermentation of the sugars for biofuels.</w:t>
      </w:r>
    </w:p>
    <w:p>
      <w:pPr>
        <w:pBdr/>
        <w:spacing w:before="240" w:after="240" w:line="240" w:lineRule="auto"/>
        <w:ind w:left="0" w:right="0"/>
        <w:jc w:val="left"/>
      </w:pPr>
      <w:r>
        <w:rPr>
          <w:color w:val="000000"/>
          <w:sz w:val="24"/>
          <w:szCs w:val="24"/>
        </w:rPr>
        <w:t xml:space="preserve">Nowadays, the mostly examined step is the pretreatment, because it is primary goal to explore the lignocellulosic complex, which makes accessible and degradable for enzymes. Many, till examined physical, chemical, biologycal or these combination have such disadvantage which prevent economical usage. Nowadays came into view the pretreatment in ionic liquids. Their effect that the structure of cellulose loosens and with antisolvents the amorphous, suitable for enzymatic hydrolysis cellulose recovered with high yield.</w:t>
      </w:r>
    </w:p>
    <w:p>
      <w:pPr>
        <w:pBdr/>
        <w:spacing w:before="240" w:after="240" w:line="240" w:lineRule="auto"/>
        <w:ind w:left="0" w:right="0"/>
        <w:jc w:val="left"/>
      </w:pPr>
      <w:r>
        <w:rPr>
          <w:color w:val="000000"/>
          <w:sz w:val="24"/>
          <w:szCs w:val="24"/>
        </w:rPr>
        <w:t xml:space="preserve">The aim and novelty of my experiments is, that the pretreatment in ionoc liquid (1-n-butyl-3-metyl-imidazolium-cloride ([Bmim]Cl)) was carried out that, there was no necessary to use an antisolvent, but the hydrolysis could be performed in ionic liquid solvent. For my investigation purified cellulose was used as modell material. With multi-parameter design of experiments the significant effects on the parameters were defined and their optimal values for the pretreatment and enzymatic hydrolysis were determined. Using these results the experiments were continued a with mixture of corn (Zea mays) leaf and stover. The effect of the ionic liquid pretreatment on the structure of cellulose was determined. As a result, the Cellic® CTec2 and Cellic® HTec2 enzyme complexes of the firm NOVOZYMES (Denmark), which are under developing, were able to ferment glucose in high yield.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26378">
    <w:multiLevelType w:val="hybridMultilevel"/>
    <w:lvl w:ilvl="0" w:tplc="14646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26378">
    <w:abstractNumId w:val="69026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680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