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JÓZSEF</w:t>
            </w:r>
          </w:p>
          <w:p w:rsidR="00C275A3" w:rsidRDefault="00A96AEC" w:rsidP="00C275A3">
            <w:pPr>
              <w:pStyle w:val="Hallgatokepzes"/>
            </w:pPr>
            <w:r>
              <w:t>környezetmérnöki mesterszak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Rédey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Fejes Lászlóné Utasi Anett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Gärtner Szilvia</w:t>
            </w:r>
          </w:p>
          <w:p w:rsidR="00DB4822" w:rsidRDefault="00DB4822" w:rsidP="00E11062">
            <w:pPr>
              <w:pStyle w:val="Konzulensek"/>
            </w:pPr>
            <w:r w:rsidRPr="00DB4822">
              <w:t>okleveles környezetmérnök,  DENSO Gyártó Magyarország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Környezetállapot-értékelési módszer adaptációja és kipróbálása a DENSO Gyártó Magyarország Kft-nél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célja egy külföldi környezetállapot-értékelési módszer átültetése a magyarországi jogi környezetbe. Az alapmódszer egy algoritmust néhány lépéssel kiegészítve, a magyar nomenklatúrához igazítva és a hatályos jogszabályok határértékeit táblázatos formában az értékeléshez megfelelő formába hozva alkalmazza.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kitér az alapvető szakirodalmon túl a DENSO Gyártó Magyarország Kft., valamint az alap módszer ismertetésére, illetve a gyártószervezet eredményeinek kiértékelésére. Ezek kiegészítésére az eredmények gazdasági mutatókkal és a környezeti stratégiai tervvel kerülnek kiegészítésre.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felhasznált módszer a „komplex környezet szennyezési index meghatározása” (Brindusa Robu, 2005). A módszer alkalmazásához a hatályos jogszabályokból és engedélyekből a vizsgálati paraméterekre vonatkozó határértékek jegyzéke került elkészítésre. A klasszikus értelemben vett környezeti hatásvizsgálat itt nem állja meg a helyét, mivel a vizsgálati paraméterek immissziós értékek. Ezek felhasználásával a módszer a környezetminőségének befolyásolásáról ad képet.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környezeti elemek köre kiterjeszthető olyan alkotókra (például művi környezet, élővilág), amelyekre nincsenek megállapítva határértékek, ezért bevezetésre került az irányérték fogalma, ami egy általunk elérni kívánt érték az adott paraméter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új alkotók bevonására is kísérletet tesz, amelyek gazdasági és társadalmi paramétereket alkalmaznak. Ezzel kiterjesztve a környezetminőség befolyásolás mértékét a gazdasági és szociális szempontokra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43522">
    <w:multiLevelType w:val="hybridMultilevel"/>
    <w:lvl w:ilvl="0" w:tplc="36885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43522">
    <w:abstractNumId w:val="487435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770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