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KOVÁCS</w:t>
            </w:r>
          </w:p>
          <w:p w:rsidR="00C275A3" w:rsidRDefault="00A96AEC" w:rsidP="00C275A3">
            <w:pPr>
              <w:pStyle w:val="Hallgatokepzes"/>
            </w:pPr>
            <w:r>
              <w:t>Materials Engineering</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Kristófné Dr. Makó Éva</w:t>
            </w:r>
          </w:p>
          <w:p w:rsidR="00DB4822" w:rsidRDefault="00DB4822" w:rsidP="00E11062">
            <w:pPr>
              <w:pStyle w:val="Konzulensek"/>
            </w:pPr>
            <w:r w:rsidRPr="00DB4822">
              <w:t>docent,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different crystallised kaolinites intercalated with potassium-acetate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it is essential to study the intercalation of kaolinite for the plastic, paper, ceramics and pharmaceutical industry especially in the case of advanced nano-composites and nano-hybrid materials. During the inercalation the guest molecules enter in the interlayer space of the kaolinite. Generally, kaolinite can be intercalated by aqueous solution, melt and mechanochemical technique. The solution and wet-mixing technique is commonly used to intercalate kaolinite with potassium acetate. The mechanochemical intercalation and dry homogenization intercalation, the co-grinding or mixing of solid intercalating reagent and kaolinite, are considered as new methods.</w:t>
      </w:r>
    </w:p>
    <w:p>
      <w:pPr>
        <w:pBdr/>
        <w:spacing w:before="240" w:after="240" w:line="240" w:lineRule="auto"/>
        <w:ind w:left="0" w:right="0"/>
        <w:jc w:val="left"/>
      </w:pPr>
      <w:r>
        <w:rPr>
          <w:color w:val="000000"/>
          <w:sz w:val="24"/>
          <w:szCs w:val="24"/>
        </w:rPr>
        <w:t xml:space="preserve">Previously the mechanochemical, dry homogenization, aqoueous suspension and solution intercalation of the poorly crystallized szegi kaolinite was studied. This study examined the effects of parameters used in mechanochemical treatment (grinding time, grinding body - sample mass ratio, rotational speed, relative humidity, ageing time) on the intercalation. The highest intercalation (86%) and the lowest structural deformation were achieved by co-grinding of kaolinite and potassium acetate with 1:2 sample: grinding body mass ratio for 15 minutes at 300 rpm after 16 hours of ageing in 57% relative humidity. The mechanochemical intercalation resulted higher intercalation simple, with less chemicals and less time then the aqueous suspension method resulted.</w:t>
      </w:r>
    </w:p>
    <w:p>
      <w:pPr>
        <w:pBdr/>
        <w:spacing w:before="240" w:after="240" w:line="240" w:lineRule="auto"/>
        <w:ind w:left="0" w:right="0"/>
        <w:jc w:val="left"/>
      </w:pPr>
      <w:r>
        <w:rPr>
          <w:color w:val="000000"/>
          <w:sz w:val="24"/>
          <w:szCs w:val="24"/>
        </w:rPr>
        <w:t xml:space="preserve">Now the intercalation of three different kaolinite (Szegi, Zettlitzi and Surmin) with potassium-acetate using mechanochemical, dry homogenization, wet mixing and solution technique is studied. The effects of the crystallinity of kaolinite and the preparation method on the intercalation are characterized by complex methods: X-ray diffraction (XRD), thermogravimetry (TG), diffuse reflectance Fourier transform spectrometry (DRIFT), and scanning electron microscopy (SEM). The highest intercalation was reached by mechanochemical and solution method. The experimental results show that increasing the kaolinite crystallinity increases the upper limit of intercalation, and the crystalline order of intercalates. The thermal (structural) stability of intercalates also increases with kaolinite cristallinity.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59763">
    <w:multiLevelType w:val="hybridMultilevel"/>
    <w:lvl w:ilvl="0" w:tplc="43304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59763">
    <w:abstractNumId w:val="296597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380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