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DOBRÁDI</w:t>
            </w:r>
          </w:p>
          <w:p w:rsidR="00C275A3" w:rsidRDefault="00A96AEC" w:rsidP="00C275A3">
            <w:pPr>
              <w:pStyle w:val="Hallgatokepzes"/>
            </w:pPr>
            <w:r>
              <w:t>Materials Engineering</w:t>
            </w:r>
            <w:r>
              <w:br/>
            </w:r>
            <w:r w:rsidR="00E77B23">
              <w:t>MSc, 2.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BARBARA, STÁHL</w:t>
            </w:r>
          </w:p>
          <w:p w:rsidR="00DB4822" w:rsidRDefault="00C275A3" w:rsidP="004D7940">
            <w:pPr>
              <w:pStyle w:val="Hallgatokepzes"/>
            </w:pPr>
            <w:r>
              <w:t>Environmental Engineer </w:t>
            </w:r>
            <w:r w:rsidR="00A96AEC">
              <w:br/>
              <w:t>BSc, 7.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Margit Enisz-Bódogh</w:t>
            </w:r>
          </w:p>
          <w:p w:rsidR="00DB4822" w:rsidRDefault="00DB4822" w:rsidP="00E11062">
            <w:pPr>
              <w:pStyle w:val="Konzulensek"/>
            </w:pPr>
            <w:r w:rsidRPr="00DB4822">
              <w:t>associate professor ,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Ca-phosphate containing bioglassceramics produced from heat-treated animal bones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Calcium phosphate (apatite (Ca</w:t>
      </w:r>
      <w:r>
        <w:rPr>
          <w:color w:val="000000"/>
          <w:position w:val="-4"/>
          <w:sz w:val="21"/>
          <w:szCs w:val="21"/>
          <w:vertAlign w:val="subscript"/>
        </w:rPr>
        <w:t xml:space="preserve">10</w:t>
      </w:r>
      <w:r>
        <w:rPr>
          <w:color w:val="000000"/>
          <w:sz w:val="24"/>
          <w:szCs w:val="24"/>
        </w:rPr>
        <w:t xml:space="preserve">(PO</w:t>
      </w:r>
      <w:r>
        <w:rPr>
          <w:color w:val="000000"/>
          <w:position w:val="-4"/>
          <w:sz w:val="21"/>
          <w:szCs w:val="21"/>
          <w:vertAlign w:val="subscript"/>
        </w:rPr>
        <w:t xml:space="preserve">4</w:t>
      </w:r>
      <w:r>
        <w:rPr>
          <w:color w:val="000000"/>
          <w:sz w:val="24"/>
          <w:szCs w:val="24"/>
        </w:rPr>
        <w:t xml:space="preserve">)</w:t>
      </w:r>
      <w:r>
        <w:rPr>
          <w:color w:val="000000"/>
          <w:position w:val="-4"/>
          <w:sz w:val="21"/>
          <w:szCs w:val="21"/>
          <w:vertAlign w:val="subscript"/>
        </w:rPr>
        <w:t xml:space="preserve">6</w:t>
      </w:r>
      <w:r>
        <w:rPr>
          <w:color w:val="000000"/>
          <w:sz w:val="24"/>
          <w:szCs w:val="24"/>
        </w:rPr>
        <w:t xml:space="preserve">O), β-whitlockite (β-Ca</w:t>
      </w:r>
      <w:r>
        <w:rPr>
          <w:color w:val="000000"/>
          <w:position w:val="-4"/>
          <w:sz w:val="21"/>
          <w:szCs w:val="21"/>
          <w:vertAlign w:val="subscript"/>
        </w:rPr>
        <w:t xml:space="preserve">3</w:t>
      </w:r>
      <w:r>
        <w:rPr>
          <w:color w:val="000000"/>
          <w:sz w:val="24"/>
          <w:szCs w:val="24"/>
        </w:rPr>
        <w:t xml:space="preserve">(PO</w:t>
      </w:r>
      <w:r>
        <w:rPr>
          <w:color w:val="000000"/>
          <w:position w:val="-4"/>
          <w:sz w:val="21"/>
          <w:szCs w:val="21"/>
          <w:vertAlign w:val="subscript"/>
        </w:rPr>
        <w:t xml:space="preserve">4</w:t>
      </w:r>
      <w:r>
        <w:rPr>
          <w:color w:val="000000"/>
          <w:sz w:val="24"/>
          <w:szCs w:val="24"/>
        </w:rPr>
        <w:t xml:space="preserve">)</w:t>
      </w:r>
      <w:r>
        <w:rPr>
          <w:color w:val="000000"/>
          <w:position w:val="-4"/>
          <w:sz w:val="21"/>
          <w:szCs w:val="21"/>
          <w:vertAlign w:val="subscript"/>
        </w:rPr>
        <w:t xml:space="preserve">2</w:t>
      </w:r>
      <w:r>
        <w:rPr>
          <w:color w:val="000000"/>
          <w:sz w:val="24"/>
          <w:szCs w:val="24"/>
        </w:rPr>
        <w:t xml:space="preserve">) as bioactive glass ceramic can succesfully be used as human bone replacement, since it allows fast ossification and direkt connection to living bone. Due to the contact with the body fluids an ion exchange reaction (Ca</w:t>
      </w:r>
      <w:r>
        <w:rPr>
          <w:color w:val="000000"/>
          <w:position w:val="4"/>
          <w:sz w:val="21"/>
          <w:szCs w:val="21"/>
          <w:vertAlign w:val="superscript"/>
        </w:rPr>
        <w:t xml:space="preserve">2+</w:t>
      </w:r>
      <w:r>
        <w:rPr>
          <w:color w:val="000000"/>
          <w:sz w:val="24"/>
          <w:szCs w:val="24"/>
        </w:rPr>
        <w:t xml:space="preserve">→ H</w:t>
      </w:r>
      <w:r>
        <w:rPr>
          <w:color w:val="000000"/>
          <w:position w:val="4"/>
          <w:sz w:val="21"/>
          <w:szCs w:val="21"/>
          <w:vertAlign w:val="superscript"/>
        </w:rPr>
        <w:t xml:space="preserve">+</w:t>
      </w:r>
      <w:r>
        <w:rPr>
          <w:color w:val="000000"/>
          <w:sz w:val="24"/>
          <w:szCs w:val="24"/>
        </w:rPr>
        <w:t xml:space="preserve">) occours, that drags out Ca</w:t>
      </w:r>
      <w:r>
        <w:rPr>
          <w:color w:val="000000"/>
          <w:position w:val="4"/>
          <w:sz w:val="21"/>
          <w:szCs w:val="21"/>
          <w:vertAlign w:val="superscript"/>
        </w:rPr>
        <w:t xml:space="preserve">2+</w:t>
      </w:r>
      <w:r>
        <w:rPr>
          <w:color w:val="000000"/>
          <w:sz w:val="24"/>
          <w:szCs w:val="24"/>
        </w:rPr>
        <w:t xml:space="preserve"> ions from the phosphate’s surface, which then reacts with the phosphate groups present in the body fluids resulting the formation of apatite, which is the main mineral component of the bone. The crystallization of this phase is promoted by the ≡Si-OH groups formed in the glass. For the production of good quality glass ceramics high apatite concentration (the source of Ca</w:t>
      </w:r>
      <w:r>
        <w:rPr>
          <w:color w:val="000000"/>
          <w:position w:val="4"/>
          <w:sz w:val="21"/>
          <w:szCs w:val="21"/>
          <w:vertAlign w:val="superscript"/>
        </w:rPr>
        <w:t xml:space="preserve">2+</w:t>
      </w:r>
      <w:r>
        <w:rPr>
          <w:color w:val="000000"/>
          <w:sz w:val="24"/>
          <w:szCs w:val="24"/>
        </w:rPr>
        <w:t xml:space="preserve">) is necessary, as well as to ensure adequate mechanical fixity. The presence of wollastonite on one part helps the controlled solidification of apatite, on the other part because of its fibrous structure it has a positive influence on the mechanical strength, thus the implant can be used to replace highly stressed bones.</w:t>
      </w:r>
      <w:r>
        <w:rPr>
          <w:color w:val="000000"/>
          <w:sz w:val="24"/>
          <w:szCs w:val="24"/>
        </w:rPr>
        <w:br/>
        <w:t xml:space="preserve">The aim of our experiments was to investigate the usability of Ca-phosphates, derived from animal bones, in the preparation of glass ceramics, as well as to compare their properties with the properties of hydroxyapatite containing glass ceramics produced by using high purity chemical precipitations method. By doing so, on the one hand we produced the basic glass from high purity chemicals, on the other hand the partial input of calcium and phosphorus in the starting mixture was done with hydroxyapatite (produced by using precipitation method and heat-treated at 950 °C) and with β-whitlockite (produced by heat treating of animal bones). The goal of the studies was to determine the effects of different starting composition on the properties of glass ceramics heat-treated at different temperatures. The melting temperature of the raw mix, as well as the crystallization temperature of the glass ceramics was determined by using the results of the heating microscope studies of the samples. The phase composition of the frits and of the glass ceramics heat-treated with different programs was determined by X-ray diffraction, while the morphology was examined by scanning electron microscope. In addition we studied the linear thermal expansions of the glass ceramics, the solubility in distilled water and mechanical properties characterized by the bending strength and the microhardness.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807456">
    <w:multiLevelType w:val="hybridMultilevel"/>
    <w:lvl w:ilvl="0" w:tplc="391534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807456">
    <w:abstractNumId w:val="438074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38967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