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PINTÉR BALÁZS</w:t>
            </w:r>
          </w:p>
          <w:p w:rsidR="00C275A3" w:rsidRDefault="00A96AEC" w:rsidP="00C275A3">
            <w:pPr>
              <w:pStyle w:val="Hallgatokepzes"/>
            </w:pPr>
            <w:r>
              <w:t>Környezetmérnök</w:t>
            </w:r>
            <w:r>
              <w:br/>
            </w:r>
            <w:r w:rsidR="00E77B23">
              <w:t>MSc, 10. félév</w:t>
            </w:r>
          </w:p>
          <w:p w:rsidR="00C265CE" w:rsidRPr="009E5FF1" w:rsidRDefault="00E77B23" w:rsidP="00C275A3">
            <w:pPr>
              <w:pStyle w:val="Hallgatokepzes"/>
              <w:rPr>
                <w:b/>
                <w:caps/>
              </w:rPr>
            </w:pPr>
            <w:r>
              <w:t>Pannon Egyetem</w:t>
            </w:r>
            <w:r w:rsidR="00C275A3">
              <w:br/>
            </w:r>
            <w:r w:rsidR="00DB4822">
              <w:t>Mérnöki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Kovács Zsófia</w:t>
            </w:r>
          </w:p>
          <w:p w:rsidR="00DB4822" w:rsidRDefault="00DB4822" w:rsidP="00E11062">
            <w:pPr>
              <w:pStyle w:val="Konzulensek"/>
            </w:pPr>
            <w:r w:rsidRPr="00DB4822">
              <w:t>egyetemi tanársegéd, PE MK</w:t>
            </w:r>
          </w:p>
        </w:tc>
      </w:tr>
      <w:tr w:rsidR="00DB4822" w:rsidTr="00DB4822">
        <w:tc>
          <w:tcPr>
            <w:tcW w:w="9854" w:type="dxa"/>
          </w:tcPr>
          <w:p w:rsidR="00DB4822" w:rsidRPr="00DB4822" w:rsidRDefault="00DB4822" w:rsidP="004D7940">
            <w:pPr>
              <w:pStyle w:val="Konzulensek"/>
            </w:pPr>
            <w:r w:rsidRPr="00DB4822">
              <w:t>Dr. Rédey Ákos</w:t>
            </w:r>
          </w:p>
          <w:p w:rsidR="00DB4822" w:rsidRDefault="00DB4822" w:rsidP="00E11062">
            <w:pPr>
              <w:pStyle w:val="Konzulensek"/>
            </w:pPr>
            <w:r w:rsidRPr="00DB4822">
              <w:t>egyetemi tanár,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Robot Analizátor (RWA) alkalmazása az ortofoszfát koncentráció monitorozása területén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Munkánk egy online automata vízvizsgáló műszer (Robotic Water Analyser - RWA) alkalmazhatóságának és lehetőségeinek feltérképezésére irányult. Különös figyelemmel az eutrofizáció egyik legfőbb forrására az ortofoszfátra. Az RWA egy spektrofotometrián alapuló innovatív mérőeszköz, mely a vizsgálatokat képes rövid idő alatt elvégezni, emberi felügyelet nélkül. Méréseinket egy szennyvíztisztító telep kifolyójából illetve élővízből vett mintákon vizsgáltuk. Ezeket párhuzamosan szabványos módszerekkel is megvizsgáltuk, majd az eltérések figyelembevételével validáltuk az RWA-val kapott eredményeket. Emellett a mérőműszer és a mérési módszer mérési tartományát és megbízhatóságát is ellenőriztük. Az RWA segítségével képesek lehetünk online, gyors és rendszeres kémiai állapotfelmérésre, mely napjaink jogi szabályozásának egyik elvárása lenne, a Víz Keretirányelvet és más Európai Uniós direktívát figyelembe véve.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066779">
    <w:multiLevelType w:val="hybridMultilevel"/>
    <w:lvl w:ilvl="0" w:tplc="459125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066779">
    <w:abstractNumId w:val="6706677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794940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