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SOÓS</w:t>
            </w:r>
          </w:p>
          <w:p w:rsidR="00C275A3" w:rsidRDefault="00A96AEC" w:rsidP="00C275A3">
            <w:pPr>
              <w:pStyle w:val="Hallgatokepzes"/>
            </w:pPr>
            <w:r>
              <w:t>M. Sc. in Materials Engineering</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Makó</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Assessing the recycling potential of waste plastics as aggregate in concrete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amount of plastics produced worldwide has been growing steadily and plastics are more and more widely used in packaging, automotive and other industries, healthcare applications etc. With such large and varying applications, plastics contribute to an ever increasing amount in the solid waste stream. Most plastics are non–biodegradable material and they are disposed in landfills. With more and more plastics waste, the necessary landfill space is a growing concern.</w:t>
      </w:r>
    </w:p>
    <w:p>
      <w:pPr>
        <w:pBdr/>
        <w:spacing w:before="240" w:after="240" w:line="240" w:lineRule="auto"/>
        <w:ind w:left="0" w:right="0"/>
        <w:jc w:val="left"/>
      </w:pPr>
      <w:r>
        <w:rPr>
          <w:color w:val="000000"/>
          <w:sz w:val="24"/>
          <w:szCs w:val="24"/>
        </w:rPr>
        <w:t xml:space="preserve">There are different possibilities to reduce the amount of plastics waste. Most of them require the selective collection of waste plastics. Plastic wastes are commonly incinerated to recover their energy content. Current technology makes it possible to incinerate the plastic wastes in a way that emission would not be a problem. Also, there is a range of plastic recovery techniques in plastic production, which require selective collection of wastes and break down of polymers into their constituent monomers. Many researches focus on the utilization of plastic wastes as admixtures in building materials.</w:t>
      </w:r>
    </w:p>
    <w:p>
      <w:pPr>
        <w:pBdr/>
        <w:spacing w:before="240" w:after="240" w:line="240" w:lineRule="auto"/>
        <w:ind w:left="0" w:right="0"/>
        <w:jc w:val="left"/>
      </w:pPr>
      <w:r>
        <w:rPr>
          <w:color w:val="000000"/>
          <w:sz w:val="24"/>
          <w:szCs w:val="24"/>
        </w:rPr>
        <w:t xml:space="preserve">Detailed experiments were conducted on the use of glass fibre reinforced plastic waste in concrete as a partial substitute for fine aggregates of sand. Concrete specimens were prepared and their flexural and compressive strength was determined in accordance with standards. The bond between the cement paste and plastic aggregates, as well as morphology of specimens was examined by electron microscopy. Concrete specimens were made using different types of cement, and the optimal amount of recycled plastics, which can be used to replace the conventional aggregates in concrete, was determined.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89755">
    <w:multiLevelType w:val="hybridMultilevel"/>
    <w:lvl w:ilvl="0" w:tplc="91384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89755">
    <w:abstractNumId w:val="60989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328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