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KALMAN TAPOLCZAI</w:t>
            </w:r>
          </w:p>
          <w:p w:rsidR="00C275A3" w:rsidRDefault="00A96AEC" w:rsidP="00C275A3">
            <w:pPr>
              <w:pStyle w:val="Hallgatokepzes"/>
            </w:pPr>
            <w:r>
              <w:t>Environmental Science</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Padisak</w:t>
            </w:r>
          </w:p>
          <w:p w:rsidR="00DB4822" w:rsidRDefault="00DB4822" w:rsidP="00E11062">
            <w:pPr>
              <w:pStyle w:val="Konzulensek"/>
            </w:pPr>
            <w:r w:rsidRPr="00DB4822">
              <w:t>Head of Department,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Vertical distribution of Aphanizomenon flos-aquae in Lake Stechlin, Germany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Lake Stechlin is located in northeastern Germany, in the south part of the Mecklenburg Lake District. The lake has glacial origin, its trophic state is oligo-mesotrophic. It is mostly dimictic, in some years monomictic. The mean depth is 26, the maximum depth is 68 m. In stratified conditions, the light can penetrate to the meta- and upper hypolimnion, because the euphotic depth (20-25 m) is deeper than the mixing depth (8-10 m).</w:t>
      </w:r>
    </w:p>
    <w:p>
      <w:pPr>
        <w:widowControl w:val="on"/>
        <w:pBdr/>
        <w:spacing w:before="240" w:after="240" w:line="240" w:lineRule="auto"/>
        <w:ind w:left="0" w:right="0"/>
        <w:jc w:val="left"/>
      </w:pPr>
      <w:r>
        <w:rPr>
          <w:color w:val="000000"/>
          <w:sz w:val="24"/>
          <w:szCs w:val="24"/>
        </w:rPr>
        <w:t xml:space="preserve">Because of the stable stratification and the euphotic meta- and upper hypolimnion, deep chlorophyll maximum (DCM) may develeop. Species with good migration ability along the vertical profile and with shade tolerance can develop stable populations in these layers. Development of a DCM in summer is characteristic in Lake Stechlin and is, historically, provided by Cyanobiom sp. and/or Planktothrix rubescens.</w:t>
      </w:r>
    </w:p>
    <w:p>
      <w:pPr>
        <w:widowControl w:val="on"/>
        <w:pBdr/>
        <w:spacing w:before="240" w:after="240" w:line="240" w:lineRule="auto"/>
        <w:ind w:left="0" w:right="0"/>
        <w:jc w:val="left"/>
      </w:pPr>
      <w:r>
        <w:rPr>
          <w:color w:val="000000"/>
          <w:sz w:val="24"/>
          <w:szCs w:val="24"/>
        </w:rPr>
        <w:t xml:space="preserve">Aphanizomenon flos-aquae appeared in Lake Stechlin in 2001, and it was seasonal until 2006 with low biomass, and then it became perennial with biomass peaks in late summer. In 2009, after the summer biomass peak the species did not disappear from the water column, and after the autumnal overturn it provided another biomass peak in winter. The species bloomed under the ice and snow cover with a peak biomass value of 920 µgl-1.</w:t>
      </w:r>
    </w:p>
    <w:p>
      <w:pPr>
        <w:widowControl w:val="on"/>
        <w:pBdr/>
        <w:spacing w:before="240" w:after="240" w:line="240" w:lineRule="auto"/>
        <w:ind w:left="0" w:right="0"/>
        <w:jc w:val="left"/>
      </w:pPr>
      <w:r>
        <w:rPr>
          <w:color w:val="000000"/>
          <w:sz w:val="24"/>
          <w:szCs w:val="24"/>
        </w:rPr>
        <w:t xml:space="preserve">In this study, vertical samples taken monthly between April and October 2009 and between March and October 2010, from the deepest region of Lake Stechlin were analized. The vertical distribution of the phytoplankton, especially the distribution of Aphanizomenon flos-aquae was studied</w:t>
      </w:r>
    </w:p>
    <w:p>
      <w:pPr>
        <w:widowControl w:val="on"/>
        <w:pBdr/>
        <w:spacing w:before="240" w:after="240" w:line="240" w:lineRule="auto"/>
        <w:ind w:left="0" w:right="0"/>
        <w:jc w:val="left"/>
      </w:pPr>
      <w:r>
        <w:rPr>
          <w:color w:val="000000"/>
          <w:sz w:val="24"/>
          <w:szCs w:val="24"/>
        </w:rPr>
        <w:t xml:space="preserve">According to my results Aphanizomenon flos-aquae developed DCM in the 10-15 m depth in Lake Stechlin in the summer of 2009 and 2010.</w:t>
      </w:r>
    </w:p>
    <w:p>
      <w:pPr>
        <w:widowControl w:val="on"/>
        <w:pBdr/>
        <w:spacing w:before="240" w:after="240" w:line="240" w:lineRule="auto"/>
        <w:ind w:left="0" w:right="0"/>
        <w:jc w:val="left"/>
      </w:pPr>
      <w:r>
        <w:rPr>
          <w:color w:val="000000"/>
          <w:sz w:val="24"/>
          <w:szCs w:val="24"/>
        </w:rPr>
        <w:t xml:space="preserve">Both the formation of DCM, and winter bloom were unexpected phenomena of Aphanizomenon flos-aquae, and DCM of this species has not been documented yet. The auspicious temperature and light conditions, combined with the physiological flexibility of Aphanizomenon flos-aquae determined the occurrence of the species under such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49808">
    <w:multiLevelType w:val="hybridMultilevel"/>
    <w:lvl w:ilvl="0" w:tplc="49103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49808">
    <w:abstractNumId w:val="92549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9389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