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VASS</w:t>
            </w:r>
          </w:p>
          <w:p w:rsidR="00C275A3" w:rsidRDefault="00A96AEC" w:rsidP="00C275A3">
            <w:pPr>
              <w:pStyle w:val="Hallgatokepzes"/>
            </w:pPr>
            <w:r>
              <w:t>Environmental studies BSc 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Donát Magyar PhD</w:t>
            </w:r>
          </w:p>
          <w:p w:rsidR="00DB4822" w:rsidRDefault="00DB4822" w:rsidP="00E11062">
            <w:pPr>
              <w:pStyle w:val="Konzulensek"/>
            </w:pPr>
            <w:r w:rsidRPr="00DB4822">
              <w:t>chief scientific adviser,  National Institute of Environmental Health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 Padisák DSc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Fungal community and its interactions with invertebrates in a water-filled tree hole: a long-term study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Tree holes are natural cavities in tree trunks, which are filled with rain water and dead organic matter. These freshwater habitats offer exclusive properties to a number of biota and are, therefore, crucial for preserving biodiversity. The ecological role of microfungi have not been investigated yet. The goal of my work was to perform a long-term (2003-2008) monitoring of a tree hole (Acer platanoides), and to get a wider knowledge of biodiversity, species interactions and functional properties of these ecosystems.</w:t>
      </w:r>
      <w:r>
        <w:rPr>
          <w:color w:val="000000"/>
          <w:sz w:val="24"/>
          <w:szCs w:val="24"/>
        </w:rPr>
        <w:br/>
        <w:t xml:space="preserve">The rainwater runs off the canopy (through-fall or stem-flow) transporting numerous fungal species (airborne and phyllosphere fungi) to the tree hole. Aquatic and aero-aquatic hyphomycetes are also colonize these habitats. Spores of 140 fungal taxa were detected in samples, and some unknown fungal species belonging to as tree-hole inhabiting fungi. The fungal community and the invertebrate fauna plays an important role in the food web of water-filled treeholes. The whole fauna consisting of 11 taxa. The colonization of larvae of Diptera has a negative and marginally significant effect on the density of Protozoa. However, I did not find any significant interaction between the Protozoa species and rotifers, as well as between the groups of Diptera and Rotifera.</w:t>
      </w:r>
      <w:r>
        <w:rPr>
          <w:color w:val="000000"/>
          <w:sz w:val="24"/>
          <w:szCs w:val="24"/>
        </w:rPr>
        <w:br/>
        <w:t xml:space="preserve">The dendrotelmata is a very dynamic and biodiverse ecosystems. The changes of climate and weather can greatly influence the micro-ecosystem of a dendrotelmata.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84347">
    <w:multiLevelType w:val="hybridMultilevel"/>
    <w:lvl w:ilvl="0" w:tplc="61507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84347">
    <w:abstractNumId w:val="94484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702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