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HUSZKA</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Földényi</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the role of alginite intending to use for removing of environmental contaminants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Alginite belongs to the category of oil shales. This rock has a unique nature based on its composition, physical chemical properties and usability. Alginite contains lot’s of organic substances and it can not be artificially produced. To our knowledge significant quantities can be found in the Carpathian Basin only. Because of its advantageous nature it is common used by the Environmental Protection, although as soil improvers only.</w:t>
      </w:r>
    </w:p>
    <w:p>
      <w:pPr>
        <w:pBdr/>
        <w:spacing w:before="240" w:after="240" w:line="240" w:lineRule="auto"/>
        <w:ind w:left="0" w:right="0"/>
        <w:jc w:val="left"/>
      </w:pPr>
      <w:r>
        <w:rPr>
          <w:color w:val="000000"/>
          <w:sz w:val="24"/>
          <w:szCs w:val="24"/>
        </w:rPr>
        <w:t xml:space="preserve">In the followings I will explore the possibility of other usage of alginite based on its characteristics. For the sake of this I will perform plenty of physical tests. My investigation will expand on its particle size analysis by laser diffraction and I will define its swelling and leaking properties as well.</w:t>
      </w:r>
    </w:p>
    <w:p>
      <w:pPr>
        <w:pBdr/>
        <w:spacing w:before="240" w:after="240" w:line="240" w:lineRule="auto"/>
        <w:ind w:left="0" w:right="0"/>
        <w:jc w:val="left"/>
      </w:pPr>
      <w:r>
        <w:rPr>
          <w:color w:val="000000"/>
          <w:sz w:val="24"/>
          <w:szCs w:val="24"/>
        </w:rPr>
        <w:t xml:space="preserve">The adsorption studies are also an important part of the research. This contains the bonding of Supragil (anionic dispersant) and Cetylpyridinium Chloride (cationic surfactant) to alginite. My logarithmic diagram of the adsorption isotherms illustrates the cationic adsorption mechanisms clearly.</w:t>
      </w:r>
    </w:p>
    <w:p>
      <w:pPr>
        <w:pBdr/>
        <w:spacing w:before="240" w:after="240" w:line="240" w:lineRule="auto"/>
        <w:ind w:left="0" w:right="0"/>
        <w:jc w:val="left"/>
      </w:pPr>
      <w:r>
        <w:rPr>
          <w:color w:val="000000"/>
          <w:sz w:val="24"/>
          <w:szCs w:val="24"/>
        </w:rPr>
        <w:t xml:space="preserve">Thanks the complex analyses I realized that there are several better way for alginite’s practical usage.</w:t>
      </w:r>
    </w:p>
    <w:p>
      <w:pPr>
        <w:pBdr/>
        <w:spacing w:before="240" w:after="240" w:line="240" w:lineRule="auto"/>
        <w:ind w:left="0" w:right="0"/>
        <w:jc w:val="left"/>
      </w:pPr>
      <w:r>
        <w:rPr>
          <w:color w:val="000000"/>
          <w:sz w:val="24"/>
          <w:szCs w:val="24"/>
        </w:rPr>
        <w:t xml:space="preserve">The measurement are very varied, so the opportunity for further progress is offered to study the practical applications of the alginite by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34301">
    <w:multiLevelType w:val="hybridMultilevel"/>
    <w:lvl w:ilvl="0" w:tplc="66325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34301">
    <w:abstractNumId w:val="15234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743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