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CSABA</w:t>
            </w:r>
          </w:p>
          <w:p w:rsidR="00C275A3" w:rsidRDefault="00A96AEC" w:rsidP="00C275A3">
            <w:pPr>
              <w:pStyle w:val="Hallgatokepzes"/>
            </w:pPr>
            <w:r>
              <w:t>Építőművész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Soltra E.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Fibula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Fibula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síkban kijelölt két pont segítségével egy egyenest határozhatunk meg, azonban az egyenest alkotó pontokon kívül másról nem tudunk. A két pont meghatározható, viszont a köztük lévő rész, a “végtelen pontok halmaza”, az igazi talány. Beszélhetünk egyenesről a köztes tartalmak nélkül, de a két pont nélkül semmit nem mondhatunk. A kapcsolat magában hordozza az átmenetet, a mozgást és áramlást. Ez a halmaz a végtelen lépték, állandó. Állandó és megfoghatatlan, mivel a két pontban láthatjuk az okot és az okozatot, de a közöttük lévő eseményeket soha nem tudjuk így meghatározni, így mindig az ok okozatairól és az okozat okairól fogunk beszélni. A Fibula egy lény. Az az erő, ami a háttérben tevékenykedik. Ő a láthatatlan, az állandó végtelen, a semmi, aki lehetővé teszi a kapcsolat kialakulását, ő az, akivel értelmet nyer a kezdet és a vég.</w:t>
      </w:r>
      <w:r>
        <w:rPr>
          <w:color w:val="000000"/>
          <w:sz w:val="24"/>
          <w:szCs w:val="24"/>
        </w:rPr>
        <w:br/>
        <w:t xml:space="preserve">2011 – ben mutattam be ARBONIUM c. munkámat. Akkor két fő célt határoztam meg magamnak az elkövetkező időszakra; az egyik a kisplasztika világának nagyítása építészeti léptékben, a másik pedig azoknak a lényeknek a vizsgálata, melyek a technikai megoldások következtében keletkeztek a fém felületén és a tömb belsejében. A Fibula az azóta eltelt térbeli, filozófiai és anyagbeli nagyításnak az eredménye; szobrászati megvalósítása.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07309">
    <w:multiLevelType w:val="hybridMultilevel"/>
    <w:lvl w:ilvl="0" w:tplc="47494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07309">
    <w:abstractNumId w:val="15407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374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