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GÁBOR</w:t>
            </w:r>
          </w:p>
          <w:p w:rsidR="00C275A3" w:rsidRDefault="00A96AEC" w:rsidP="00C275A3">
            <w:pPr>
              <w:pStyle w:val="Hallgatokepzes"/>
            </w:pPr>
            <w:r>
              <w:t>Department of Visual Art / Graphic art</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Balázs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Closed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Balázs Gábor – EKF-BTK Department of visual art / Graphic art</w:t>
      </w:r>
    </w:p>
    <w:p>
      <w:pPr>
        <w:pBdr/>
        <w:spacing w:before="240" w:after="240" w:line="240" w:lineRule="auto"/>
        <w:ind w:left="0" w:right="0"/>
        <w:jc w:val="left"/>
      </w:pPr>
      <w:r>
        <w:rPr>
          <w:color w:val="000000"/>
          <w:sz w:val="24"/>
          <w:szCs w:val="24"/>
        </w:rPr>
        <w:t xml:space="preserve">VI. Semester</w:t>
      </w:r>
    </w:p>
    <w:p>
      <w:pPr>
        <w:pBdr/>
        <w:spacing w:before="240" w:after="240" w:line="240" w:lineRule="auto"/>
        <w:ind w:left="0" w:right="0"/>
        <w:jc w:val="left"/>
      </w:pPr>
      <w:r>
        <w:rPr>
          <w:color w:val="000000"/>
          <w:sz w:val="24"/>
          <w:szCs w:val="24"/>
        </w:rPr>
        <w:t xml:space="preserve">„Closed I-II.”</w:t>
      </w:r>
    </w:p>
    <w:p>
      <w:pPr>
        <w:pBdr/>
        <w:spacing w:before="240" w:after="240" w:line="240" w:lineRule="auto"/>
        <w:ind w:left="0" w:right="0"/>
        <w:jc w:val="left"/>
      </w:pPr>
      <w:r>
        <w:rPr>
          <w:color w:val="000000"/>
          <w:sz w:val="24"/>
          <w:szCs w:val="24"/>
        </w:rPr>
        <w:t xml:space="preserve">Charcoal drawings, 70x100cm</w:t>
      </w:r>
    </w:p>
    <w:p>
      <w:pPr>
        <w:pBdr/>
        <w:spacing w:before="240" w:after="240" w:line="240" w:lineRule="auto"/>
        <w:ind w:left="0" w:right="0"/>
        <w:jc w:val="left"/>
      </w:pPr>
      <w:r>
        <w:rPr>
          <w:color w:val="000000"/>
          <w:sz w:val="24"/>
          <w:szCs w:val="24"/>
        </w:rPr>
        <w:t xml:space="preserve">2012.</w:t>
      </w:r>
    </w:p>
    <w:p>
      <w:pPr>
        <w:pBdr/>
        <w:spacing w:before="240" w:after="240" w:line="240" w:lineRule="auto"/>
        <w:ind w:left="0" w:right="0"/>
        <w:jc w:val="left"/>
      </w:pPr>
      <w:r>
        <w:rPr>
          <w:color w:val="000000"/>
          <w:sz w:val="24"/>
          <w:szCs w:val="24"/>
        </w:rPr>
        <w:t xml:space="preserve">The spaces where are my stories, these are in closed systems like from the breakout is hopeless. These charcoal drawings show the people of our present (and our future), in the totally closeless…in themselves. The dark space, where are these pop-up and tentative figures, body parts, could be a mental or global space too. Visual projections of the „turning inside” and „finding way out”.The 21th century’s big motto : „be yourself” in the distorted reality.When everyone becomes itself,but they forgot the way out from themselves.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27643">
    <w:multiLevelType w:val="hybridMultilevel"/>
    <w:lvl w:ilvl="0" w:tplc="67696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27643">
    <w:abstractNumId w:val="64827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795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