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JÓZSEF LUKÁCS-FARKAS</w:t>
            </w:r>
          </w:p>
          <w:p w:rsidR="00C275A3" w:rsidRDefault="00A96AEC" w:rsidP="00C275A3">
            <w:pPr>
              <w:pStyle w:val="Hallgatokepzes"/>
            </w:pPr>
            <w:r>
              <w:t>Criminal Administration Management- Specialization Financial Investigation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Andrea Szabó</w:t>
            </w:r>
          </w:p>
          <w:p w:rsidR="00DB4822" w:rsidRDefault="00DB4822" w:rsidP="00E11062">
            <w:pPr>
              <w:pStyle w:val="Konzulensek"/>
            </w:pPr>
            <w:r w:rsidRPr="00DB4822">
              <w:t>act. chairman of department,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most common forms of VAT- frouds and their counteract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ÁFA- csalás leggyakrabban előforduló módozatai. Kezdetben kitértem és nagy hangsúlyt fektettem az adócsalás fejlődésére, elkövetési formáira és szankcionálására egészen a kezdetektől napjainkig. Fontosnak ítéltem megemlíteni a Btk.-ba frissen bekerült költségvetési csalást és annak előnyeinek, valamint hátrányainak elemzését, ill. az adócsalás ezen tényálláson belül elfoglalt helyét. A dolgozat következő részeiben a delictum kriminalisztikai szempontból történő megközelítéséről van szó, kitérve a lehetséges bizonyítási eszközökre is. Nagyban meghatározza a nyomozó szervek működését az Únióhoz történt csatlakozás, egyre nagyobb jelentőséget kap a külföldi szervekkel történő együttműködés, a határon átnyúló problémák nemzetközi szintű megoldást igényelnek, ezért a dolgozat utolsó része a csatlakozás nyújtotta lehetőségek ilyen téren történő kihasználását tárgyalja.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19154">
    <w:multiLevelType w:val="hybridMultilevel"/>
    <w:lvl w:ilvl="0" w:tplc="828134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19154">
    <w:abstractNumId w:val="704191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69492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