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GÁL</w:t>
            </w:r>
          </w:p>
          <w:p w:rsidR="00C275A3" w:rsidRDefault="00A96AEC" w:rsidP="00C275A3">
            <w:pPr>
              <w:pStyle w:val="Hallgatokepzes"/>
            </w:pPr>
            <w:r>
              <w:t>chemistry BSc</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Analytical examination of mycotoxin's degradation ( especially Aspergillus an Fusarium species) in vitro digestion modell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in vitro digestion experiments to detect the main goal is the Mycotoxin the circumstances suffer from degradation. If a breakdown occurs, the circumstance or circumstances which may be associated.</w:t>
      </w:r>
      <w:r>
        <w:rPr>
          <w:color w:val="000000"/>
          <w:sz w:val="24"/>
          <w:szCs w:val="24"/>
        </w:rPr>
        <w:br/>
        <w:t xml:space="preserve">The experiments starting from different experimental and decay parameters depending on the other circumstances are assessed and results. (Experiments at the beginning of time (contact time) have been identified basic parameters, which according to be examined in that sample values, however, the results of experiments, design options for this plan is highly modified.) On this basis, and between the correlations taking into account the degradation explore the background of your answers.</w:t>
      </w:r>
      <w:r>
        <w:rPr>
          <w:color w:val="000000"/>
          <w:sz w:val="24"/>
          <w:szCs w:val="24"/>
        </w:rPr>
        <w:br/>
        <w:t xml:space="preserve">The in vitro observations of modell system aim was to study the human stomach as well to replicate the important aspects of digestion experiments, while those components outside the criteria practically neglected. The first artificial gastric chemical model of the body so they tend to like the biologically relevant mappings. Of course, such "chemical" character creation system is included in the goals. Moreover, it is served "on the ground" in the intestinal bacteria of the experiment, which also included the goals, more than any gastrointestinal stages of degradation detection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90747">
    <w:multiLevelType w:val="hybridMultilevel"/>
    <w:lvl w:ilvl="0" w:tplc="45158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90747">
    <w:abstractNumId w:val="53190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102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