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PISZMÁN</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Bölcskey</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Suntanned lace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leave our imprints everywhere—doing so consciously or unintentionally, but nevertheless, its inevitable.</w:t>
      </w:r>
    </w:p>
    <w:p>
      <w:pPr>
        <w:pBdr/>
        <w:spacing w:before="240" w:after="240" w:line="240" w:lineRule="auto"/>
        <w:ind w:left="0" w:right="0"/>
        <w:jc w:val="left"/>
      </w:pPr>
      <w:r>
        <w:rPr>
          <w:color w:val="000000"/>
          <w:sz w:val="24"/>
          <w:szCs w:val="24"/>
        </w:rPr>
        <w:t xml:space="preserve">What does it mean to imprint? Are we producing something tangible and permanent? Or should we say that even an ephemeral phenomenon, one that we can only perceive visually, is an imprint? Why, of course it is. Consider the mark of your exhalation on a cold windowpane. This is a fleeting phenomenon on a given surface, that is, it is an imprint, or in other words, the conversion of exhaled breath into an image.</w:t>
      </w:r>
    </w:p>
    <w:p>
      <w:pPr>
        <w:pBdr/>
        <w:spacing w:before="240" w:after="240" w:line="240" w:lineRule="auto"/>
        <w:ind w:left="0" w:right="0"/>
        <w:jc w:val="left"/>
      </w:pPr>
      <w:r>
        <w:rPr>
          <w:color w:val="000000"/>
          <w:sz w:val="24"/>
          <w:szCs w:val="24"/>
        </w:rPr>
        <w:t xml:space="preserve">But without the light that enables vision, all of this would not be possible. The purpose of photography is to imprint moments into a static state. The core is light and its exposure to light-sensitive surfaces. This compiles the focused image.</w:t>
      </w:r>
    </w:p>
    <w:p>
      <w:pPr>
        <w:pBdr/>
        <w:spacing w:before="240" w:after="240" w:line="240" w:lineRule="auto"/>
        <w:ind w:left="0" w:right="0"/>
        <w:jc w:val="left"/>
      </w:pPr>
      <w:r>
        <w:rPr>
          <w:color w:val="000000"/>
          <w:sz w:val="24"/>
          <w:szCs w:val="24"/>
        </w:rPr>
        <w:t xml:space="preserve">How can we produce such light-enabled images without the necessary means and apparatuses of photography? What kinds of materials are available for use apart from the chemically treated photographic paper? These were the questions I investigated in my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77629">
    <w:multiLevelType w:val="hybridMultilevel"/>
    <w:lvl w:ilvl="0" w:tplc="63291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77629">
    <w:abstractNumId w:val="85777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263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