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DANKA ZSOLT</w:t>
            </w:r>
          </w:p>
          <w:p w:rsidR="00C275A3" w:rsidRDefault="00A96AEC" w:rsidP="00C275A3">
            <w:pPr>
              <w:pStyle w:val="Hallgatokepzes"/>
            </w:pPr>
            <w:r>
              <w:t>Gépészmérnők</w:t>
            </w:r>
            <w:r>
              <w:br/>
            </w:r>
            <w:r w:rsidR="00E77B23">
              <w:t>BSc, 5. félév</w:t>
            </w:r>
          </w:p>
          <w:p w:rsidR="00C265CE" w:rsidRPr="009E5FF1" w:rsidRDefault="00E77B23" w:rsidP="00C275A3">
            <w:pPr>
              <w:pStyle w:val="Hallgatokepzes"/>
              <w:rPr>
                <w:b/>
                <w:caps/>
              </w:rPr>
            </w:pPr>
            <w:r>
              <w:t>Dunaújvárosi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Pór Gábor</w:t>
            </w:r>
          </w:p>
          <w:p w:rsidR="00DB4822" w:rsidRDefault="00DB4822" w:rsidP="00E11062">
            <w:pPr>
              <w:pStyle w:val="Konzulensek"/>
            </w:pPr>
            <w:r w:rsidRPr="00DB4822">
              <w:t>főiskolai tanár,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Termomechanikus szimuláció monitorozása akusztikus emisszióval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 célja a terhelés hatására kibocsájtott Akusztikus Emissziós események vizsgálata, amelyek különböző kémiai összetételű és esetenként egyedi mechanikai tulajdonságokkal rendelkező anyagok termikus igénybevétele, egyes esetekben mechanikai igénybevétele (szakítás) során végbemenő átalakulások hatására jönnek létre. A vizsgálatokat két berendezés segítségével hajtottuk végre. A termikus, valamint a mechanikai szimulációt egy úgynevezett Gleeble 3800-as termomechanikus szimulátor segítségével végeztük el. A kísérletek közben az anyagban kialakuló akusztikus eseményeket egy AED 40/32 Sensophone megnevezésű készülékkel figyeltük. A beállításokat, vezérléseket mindkét berendezésnél gondosan előre meghatározott paraméterek alapján kell megadni. A mérések lefolyása alatt figyelni kell a megfelelő szabályzó kör biztosítására, hogy a mintákat teljesen megegyező igénybevételek érjék a későbbi adatok vizsgálatának, összehasonlításának, kiértékelésének sikeressége érdekében.</w:t>
      </w:r>
    </w:p>
    <w:p>
      <w:pPr>
        <w:pBdr/>
        <w:spacing w:before="240" w:after="240" w:line="240" w:lineRule="auto"/>
        <w:ind w:left="0" w:right="0"/>
        <w:jc w:val="left"/>
      </w:pPr>
      <w:r>
        <w:rPr>
          <w:color w:val="000000"/>
          <w:sz w:val="24"/>
          <w:szCs w:val="24"/>
        </w:rPr>
        <w:t xml:space="preserve">A vizsgálat módszerei anyagonként megegyeztek a TRIP valamint a Cr-Mo ötvözetű acélok esetében. A szimuláció közben a hőmérséklet és az alakítási sebesség mind a két anyagnál teljesen megegyező volt az egylépcsős és a háromlépcsős szimulációt tekintve is. Ettől eltértünk az S235JRG2-es anyag esetében, mivel ennél a hengeresen kialakított próbatesten a termikus fárasztás végén egy szakítást is végrehajtottunk, és emellett a hőmérséklet és a sebesség is változott.</w:t>
      </w:r>
    </w:p>
    <w:p>
      <w:pPr>
        <w:pBdr/>
        <w:spacing w:before="240" w:after="240" w:line="240" w:lineRule="auto"/>
        <w:ind w:left="0" w:right="0"/>
        <w:jc w:val="left"/>
      </w:pPr>
      <w:r>
        <w:rPr>
          <w:color w:val="000000"/>
          <w:sz w:val="24"/>
          <w:szCs w:val="24"/>
        </w:rPr>
        <w:t xml:space="preserve">A mérések elvégzésénél 7 különböző függvényt alkalmaztam melyek alapján meghatározhatóak az egyes munkadarabon lokalizált AE események paraméterei (pl.: rezgésszám, felfutási idő, amplitúdó stb.).</w:t>
      </w:r>
    </w:p>
    <w:p>
      <w:pPr>
        <w:pBdr/>
        <w:spacing w:before="240" w:after="240" w:line="240" w:lineRule="auto"/>
        <w:ind w:left="0" w:right="0"/>
        <w:jc w:val="left"/>
      </w:pPr>
      <w:r>
        <w:rPr>
          <w:color w:val="000000"/>
          <w:sz w:val="24"/>
          <w:szCs w:val="24"/>
        </w:rPr>
        <w:t xml:space="preserve">A mérési eredményekből az általam kialakított diagramokon jól látszanak a munkadarabon lokalizált események, melyek túlnyomó többsége az alakítási zónában található. A lokalizált események alapján képet kapunk, hogy az anyagban milyen esetleges fázisátalakulások, rácstorzulások, szövetszerkezeti változások mentek végbe.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06761">
    <w:multiLevelType w:val="hybridMultilevel"/>
    <w:lvl w:ilvl="0" w:tplc="75685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06761">
    <w:abstractNumId w:val="600067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012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