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DANKA</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Pór Gábor</w:t>
            </w:r>
          </w:p>
          <w:p w:rsidR="00DB4822" w:rsidRDefault="00DB4822" w:rsidP="00E11062">
            <w:pPr>
              <w:pStyle w:val="Konzulensek"/>
            </w:pPr>
            <w:r w:rsidRPr="00DB4822">
              <w:t>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thermomechanical simulation by acoustic emission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purpose of this researching project was investigation of structural changes of materials using Acoustic Emission (AE) events generated by thermal and/or mechanical (tensile strength) loading effects applied on different materials having different chemical components and sometimes different mechanical properties.</w:t>
      </w:r>
    </w:p>
    <w:p>
      <w:pPr>
        <w:pBdr/>
        <w:spacing w:before="240" w:after="240" w:line="240" w:lineRule="auto"/>
        <w:ind w:left="0" w:right="0"/>
        <w:jc w:val="left"/>
      </w:pPr>
      <w:r>
        <w:rPr>
          <w:color w:val="000000"/>
          <w:sz w:val="24"/>
          <w:szCs w:val="24"/>
        </w:rPr>
        <w:t xml:space="preserve">In the tests we used two unique equipments. A Gleeble 3800 thermomechanical simulator which can simulate real changes in materials similar to those occurring in metallurgy helped us to carry out thermal and mechanical simulations. During simulation of material changes acoustic events from the material were detected and localized by AED 40/32 Sensophone.</w:t>
      </w:r>
    </w:p>
    <w:p>
      <w:pPr>
        <w:pBdr/>
        <w:spacing w:before="240" w:after="240" w:line="240" w:lineRule="auto"/>
        <w:ind w:left="0" w:right="0"/>
        <w:jc w:val="left"/>
      </w:pPr>
      <w:r>
        <w:rPr>
          <w:color w:val="000000"/>
          <w:sz w:val="24"/>
          <w:szCs w:val="24"/>
        </w:rPr>
        <w:t xml:space="preserve">A careful planning is needed to control both equipments to ensure similar mechanical and thermical loads on different specimens.</w:t>
      </w:r>
    </w:p>
    <w:p>
      <w:pPr>
        <w:pBdr/>
        <w:spacing w:before="240" w:after="240" w:line="240" w:lineRule="auto"/>
        <w:ind w:left="0" w:right="0"/>
        <w:jc w:val="left"/>
      </w:pPr>
      <w:r>
        <w:rPr>
          <w:color w:val="000000"/>
          <w:sz w:val="24"/>
          <w:szCs w:val="24"/>
        </w:rPr>
        <w:t xml:space="preserve">Applied testing methods were the same for the investigated materials of classical shape: TRIP steel and steel Cr-Mo. For both materials the temperatures and speed of shape-affecting were also the same in the case of one-step, and also three-step simulations. This was not the case for our cylindrical shaped sample made from S235JRG2. In this latter case we applied yield until the break of the material and the temperature and speed profile was also different.</w:t>
      </w:r>
    </w:p>
    <w:p>
      <w:pPr>
        <w:pBdr/>
        <w:spacing w:before="240" w:after="240" w:line="240" w:lineRule="auto"/>
        <w:ind w:left="0" w:right="0"/>
        <w:jc w:val="left"/>
      </w:pPr>
      <w:r>
        <w:rPr>
          <w:color w:val="000000"/>
          <w:sz w:val="24"/>
          <w:szCs w:val="24"/>
        </w:rPr>
        <w:t xml:space="preserve">In date evaluation of AE I applied 7 different functions like number of hits, sum of hits, rate of hits, RMS value energy of hits, accumulated energy on every sample.</w:t>
      </w:r>
    </w:p>
    <w:p>
      <w:pPr>
        <w:pBdr/>
        <w:spacing w:before="240" w:after="240" w:line="240" w:lineRule="auto"/>
        <w:ind w:left="0" w:right="0"/>
        <w:jc w:val="left"/>
      </w:pPr>
      <w:r>
        <w:rPr>
          <w:color w:val="000000"/>
          <w:sz w:val="24"/>
          <w:szCs w:val="24"/>
        </w:rPr>
        <w:t xml:space="preserve">I present evaluated data and diagrams on every sample. One can see the localized events appear mainly in the heat affected zones. Comparing localized events with temperature readings we decide what kind of phase transformations and structural changes occurred in the texture of the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94993">
    <w:multiLevelType w:val="hybridMultilevel"/>
    <w:lvl w:ilvl="0" w:tplc="77409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94993">
    <w:abstractNumId w:val="47994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694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