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ZSIGMOND</w:t>
            </w:r>
          </w:p>
          <w:p w:rsidR="00C275A3" w:rsidRDefault="00A96AEC" w:rsidP="00C275A3">
            <w:pPr>
              <w:pStyle w:val="Hallgatokepzes"/>
            </w:pPr>
            <w:r>
              <w:t>Közlekedésrendészeti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Ákos r.őrnagy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Okmányok jellemző hamisitási formái, a határátlépés során felhasznált okmányok bünügyi vizsgálati munkája közokirat hamisitás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Szerző: Kis Zsigmond r. tzls.</w:t>
      </w:r>
      <w:r>
        <w:rPr>
          <w:color w:val="000000"/>
          <w:sz w:val="24"/>
          <w:szCs w:val="24"/>
        </w:rPr>
        <w:br/>
        <w:t xml:space="preserve">Oktatási intézmény, kar, szak: Nemzeti Közszolgálati Egyetem, Rendészettudományi kar, Hattárrendészeti Tanszék, Közlekedésrendészeti szak</w:t>
      </w:r>
      <w:r>
        <w:rPr>
          <w:color w:val="000000"/>
          <w:sz w:val="24"/>
          <w:szCs w:val="24"/>
        </w:rPr>
        <w:br/>
        <w:t xml:space="preserve">Konzulens neve, beosztása: Molnár Ákos r. őrnagy, tanársegéd</w:t>
      </w:r>
      <w:r>
        <w:rPr>
          <w:color w:val="000000"/>
          <w:sz w:val="24"/>
          <w:szCs w:val="24"/>
        </w:rPr>
        <w:br/>
        <w:t xml:space="preserve">Pályamunka címe: Okmányok jellemző hamisítási formái, a határátlépés során felhasznált okmányok bűnügyi vizsgálati munkája közokirat hamisítás esetén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Bevezetésként az okmányok kialakulásának történetével foglalkozom, majd fogalom meghatározások következnek.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A dolgozat első része a biztonsági és általános okmányok bemutatásával és a határon történő átlépéshez használt iratokkal, és a velük kapcsolatos előírásokkal, ellenőrzésükkel, szigorításokkal-könnyítésekkel folytatódik.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A második fejezet az úti okmányok hamisítására valamint a felfedésükhöz használt technikai eszközökre és háttéranyagokra összpontosít.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A dolgozat címében található második rész (III. fejezet)a határátkelőhelyen felfedett hamis okmány és felhasználójának büntetőeljárás keretében történő lefolyását taglalom a szabályok és kötelezettségek tekintetében a jogerős ítélettel bezárólag.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Befejezésként összegzésre kerülnek az eddig leírtak, következtetések levonása, valamint javaslataimmal zárom dolgozatomat.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Budapest. 2012. december 14.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Kis Zsigmond r. tzls.</w:t>
      </w:r>
      <w:r>
        <w:rPr>
          <w:color w:val="000000"/>
          <w:sz w:val="24"/>
          <w:szCs w:val="24"/>
        </w:rPr>
        <w:br/>
        <w:t xml:space="preserve">III/9.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01614">
    <w:multiLevelType w:val="hybridMultilevel"/>
    <w:lvl w:ilvl="0" w:tplc="37802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01614">
    <w:abstractNumId w:val="297016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702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