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JÁBORCSIK</w:t>
            </w:r>
          </w:p>
          <w:p w:rsidR="00C275A3" w:rsidRDefault="00A96AEC" w:rsidP="00C275A3">
            <w:pPr>
              <w:pStyle w:val="Hallgatokepzes"/>
            </w:pPr>
            <w:r>
              <w:t>Criminal Administration Management (Specialization Economic Crime Investigation)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Balla Zoltán Ph.D</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Police of communalism in Hungarian civil service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includes the main items of police of communalism. It means this treatise shows a possibility of a police system which is independent of the polity.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study we could see, how progresses the police system in Hungary, which is followed by an judicial examination of the topic. It clears up the most relevant and necessary definitions, and deals with the primal issues of centralizations and decentralization in law enforcement.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addition the topic is analyzed from the direction of the operative law and it refers some basic ascertainment as well.</w:t>
      </w:r>
      <w:r>
        <w:rPr>
          <w:color w:val="000000"/>
          <w:sz w:val="24"/>
          <w:szCs w:val="24"/>
        </w:rPr>
        <w:br/>
        <w:t xml:space="preserve">The last chapter discusses the points of practical precedents in Hungary and foreign countries too.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All in all the study contains the general opinion in terms of erudition related to the subject.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25842">
    <w:multiLevelType w:val="hybridMultilevel"/>
    <w:lvl w:ilvl="0" w:tplc="84489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25842">
    <w:abstractNumId w:val="60325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211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