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SZEMES BETTINA</w:t>
            </w:r>
          </w:p>
          <w:p w:rsidR="00C275A3" w:rsidRDefault="00A96AEC" w:rsidP="00C275A3">
            <w:pPr>
              <w:pStyle w:val="Hallgatokepzes"/>
            </w:pPr>
            <w:r>
              <w:t>Criminal Administration Management (Specialization Criminal Investigation)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Law Enforcement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Sivadó Máté r. százados</w:t>
            </w:r>
          </w:p>
          <w:p w:rsidR="00DB4822" w:rsidRDefault="00DB4822" w:rsidP="00E11062">
            <w:pPr>
              <w:pStyle w:val="Konzulensek"/>
            </w:pPr>
            <w:r w:rsidRPr="00DB4822">
              <w:t>Instructor, NKE RTK NKE - Nemzeti Közszolgálati Egyetem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Kommunikáció és valóság. A kiskunlacházi gyilkosság megjelenése a tömegkommunikációban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témája a rendőrségi kommunikáció bemutatása egy konkrét bűnügyön keresztül. A témaválasztás számomra nem volt kérdéses, ugyanis a bűncselekmény helyszíne és a lakóhelyem mindössze két településnyire fekszik egymástól, ez az eset a gyilkosság tudomásra jutása óta foglalkoztat engem és azt hiszem a környékbeli lakosokat egyaránt. Az áldozatot személyesen ugyan nem ismertem, de számos közös ismerősünk van, akik mind meghallgatásra kerültek a nyomozás során. Ez az eset mindenkit megrázott, majdnem egy éven keresztül folyamatosan foglalkozott vele a média és a különböző hírportálok, mindenki várta a kislány gyilkosának kézrekerítését. A lakosság, a bulvárlapok csak találgattak bírálták a nyomozás hatékonyságát, ami óriási nyomás alatt tartotta az ügyben dolgozó nyomozócsoportot. A sok helyi pletyka, a rendőrség nem kellően tudatos kommunikációja és a 2008-as roma gyilkosságok még tovább fokozták a feszültséget az egész országban. Tehát a kutatásom kiterjed először is a rendőrség belső és külső kommunikációjára, a média és a rendőrség kapcsolatára. A további részeiben a gyilkosság rövid leírás következik, majd az írott és elektronikus sajtóban, továbbá a televízióban és rádióban megjelent cikkek, riportok bemutatása összevetve a nyomozás folyamatával és végül az ebből levont konklúzió.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844091">
    <w:multiLevelType w:val="hybridMultilevel"/>
    <w:lvl w:ilvl="0" w:tplc="855616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844091">
    <w:abstractNumId w:val="658440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56861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