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DÁNIEL VETTER</w:t>
            </w:r>
          </w:p>
          <w:p w:rsidR="00C275A3" w:rsidRDefault="00A96AEC" w:rsidP="00C275A3">
            <w:pPr>
              <w:pStyle w:val="Hallgatokepzes"/>
            </w:pPr>
            <w:r>
              <w:t>Bűnügyi szak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Law Enforcement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Vári Vince r. őrnagy</w:t>
            </w:r>
          </w:p>
          <w:p w:rsidR="00DB4822" w:rsidRDefault="00DB4822" w:rsidP="00E11062">
            <w:pPr>
              <w:pStyle w:val="Konzulensek"/>
            </w:pPr>
            <w:r w:rsidRPr="00DB4822">
              <w:t>professional teacher,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Novelties in the juvenile delinquency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 fiatalkorúak bűnözésében bekövetkezett változások, az ezeket kiváltó okok, illetve a fiatalkori bűnözés megelőzésének bemutatása.</w:t>
      </w:r>
      <w:r>
        <w:rPr>
          <w:color w:val="000000"/>
          <w:sz w:val="24"/>
          <w:szCs w:val="24"/>
        </w:rPr>
        <w:br/>
        <w:t xml:space="preserve">Ismertetem a fiatalkori és a gyermekkori bűnözést morfológiai, etológiai és a prevenció tekintetében, ezt követően pedig a két csoport bűnözési sajátosságait, elkövetői és áldozati oldalról egyaránt.</w:t>
      </w:r>
      <w:r>
        <w:rPr>
          <w:color w:val="000000"/>
          <w:sz w:val="24"/>
          <w:szCs w:val="24"/>
        </w:rPr>
        <w:br/>
        <w:t xml:space="preserve">Összefoglalom az elmúlt 20 évben a gyermek- és fiatalkorúak bűnözésében bekövetkezett változásokat, valamint a fiatalkorúak bűnözésének látenciáját, valamint a látenciát befolyásoló tényezőket.</w:t>
      </w:r>
      <w:r>
        <w:rPr>
          <w:color w:val="000000"/>
          <w:sz w:val="24"/>
          <w:szCs w:val="24"/>
        </w:rPr>
        <w:br/>
        <w:t xml:space="preserve">A devianciákat, melyek a bűncselekmények elkövetésének előszobájaként tekinthetők, a vizsgált korcsoport vonatkozásában vizsgálom, különösen a bűncselekmények elkövetésére hajlamosító jellegére tekintettel, valamint bemutatom a legjellemzőbb deviáns magatartási formákat, így az alkohol- és drogfogyasztást, a csavargást, továbbá egyes szórakozási formákat.</w:t>
      </w:r>
      <w:r>
        <w:rPr>
          <w:color w:val="000000"/>
          <w:sz w:val="24"/>
          <w:szCs w:val="24"/>
        </w:rPr>
        <w:br/>
        <w:t xml:space="preserve">A dolgozatom második felében ismertetem a gyermekvédelmi szakterületen dolgozók véleményét, meglátásait a gyermek- és fiatalkori bűnözés, a deviáns magatartások jelenlegi állásáról, azok okairól, az abban bekövetkezett változásokról, illetve megelőzésének lehetőségeiről. Bemutatom a Béke Gyermekotthon Vezetőjének álláspontját, aki sajátosan világít rá a probléma okaira, lehetséges megoldásaira.</w:t>
      </w:r>
      <w:r>
        <w:rPr>
          <w:color w:val="000000"/>
          <w:sz w:val="24"/>
          <w:szCs w:val="24"/>
        </w:rPr>
        <w:br/>
        <w:t xml:space="preserve">Azt, hogy ezek a devianciák, bűncselekmények elkövetése mennyire van jelen, mennyire van hatással egy fiatal életére két állami gondozásban lévő fiatal élettörténetén keresztül teszem megfoghatóvá.</w:t>
      </w:r>
      <w:r>
        <w:rPr>
          <w:color w:val="000000"/>
          <w:sz w:val="24"/>
          <w:szCs w:val="24"/>
        </w:rPr>
        <w:br/>
        <w:t xml:space="preserve">Összességében a dolgozatom bemutatja, egyfajta átfogó képet nyújt a gyermek- és fiatalkori bűnözésről, különösen azok változásairól, okairól. A gyermekvédelmi szakterületen dolgozók ezeket a megállapításokat gyakorlati oldalról világítják meg és fejtik ki véleményüket.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297507">
    <w:multiLevelType w:val="hybridMultilevel"/>
    <w:lvl w:ilvl="0" w:tplc="831829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297507">
    <w:abstractNumId w:val="582975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91627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