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HERÉDI</w:t>
            </w:r>
          </w:p>
          <w:p w:rsidR="00C275A3" w:rsidRDefault="00A96AEC" w:rsidP="00C275A3">
            <w:pPr>
              <w:pStyle w:val="Hallgatokepzes"/>
            </w:pPr>
            <w:r>
              <w:t> Criminal Administration Manager with specialization in Criminal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Andrea Kozáry</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Prestige of the Police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purpose of this study is to provide an overview of the public image of the Police in Hungary. There is a lack of erudite (Hungarian) literature about the appreciation of the Police in Hungary. In my opinion the Police, as the executive power must know, how the people are thinking about its organization so more efficient and closer relation can be made with the public - therefore approaching public policing.</w:t>
      </w:r>
      <w:r>
        <w:rPr>
          <w:color w:val="000000"/>
          <w:sz w:val="24"/>
          <w:szCs w:val="24"/>
        </w:rPr>
        <w:br/>
        <w:t xml:space="preserve">The study summarizes the findings of an open questionnaire, filled by 215. On the basis of the results of this questionnaire I try to sum up the opinion of the public about policing. The historical antecendence and tendance of the police’s prestige and the background of the process leading to prestige are also composing key parts of the study.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56468">
    <w:multiLevelType w:val="hybridMultilevel"/>
    <w:lvl w:ilvl="0" w:tplc="52733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56468">
    <w:abstractNumId w:val="85556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2032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