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PÓCSI</w:t>
            </w:r>
          </w:p>
          <w:p w:rsidR="00C275A3" w:rsidRDefault="00A96AEC" w:rsidP="00C275A3">
            <w:pPr>
              <w:pStyle w:val="Hallgatokepzes"/>
            </w:pPr>
            <w:r>
              <w:t>Provost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Imre Valcsicsák</w:t>
            </w:r>
          </w:p>
          <w:p w:rsidR="00DB4822" w:rsidRDefault="00DB4822" w:rsidP="00E11062">
            <w:pPr>
              <w:pStyle w:val="Konzulensek"/>
            </w:pPr>
            <w:r w:rsidRPr="00DB4822">
              <w: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and presence of morality in the police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exercise in essence processes two issues, which are coherent with each other.</w:t>
      </w:r>
    </w:p>
    <w:p>
      <w:pPr>
        <w:pBdr/>
        <w:spacing w:before="240" w:after="240" w:line="240" w:lineRule="auto"/>
        <w:ind w:left="0" w:right="0"/>
        <w:jc w:val="left"/>
      </w:pPr>
      <w:r>
        <w:rPr>
          <w:color w:val="000000"/>
          <w:sz w:val="24"/>
          <w:szCs w:val="24"/>
        </w:rPr>
        <w:br/>
        <w:t xml:space="preserve">On one hand it ventures to introduce argumentatively, that the conscious of moral factors in police work expressly operates as a work equipment, in one word is able to increase the work efficiency, and within this is analytically demonstrates the contens of the coherence of professional work and the code of ethics. On the other hand (in the bigger part of the exercise) we can get the picture of the concept, methodology, and important conslusions drawn from the data of an empirical (guestionnaire) enquiry conducted by the originator. The questionnaire survey conducted among practising policemen and civil citizens was looking for and receiving answers for those questions, which were focused on the subjective convictions and impressions based on the picture formed from the functional coherence of the relationship of police work and the morality.</w:t>
      </w:r>
    </w:p>
    <w:p>
      <w:pPr>
        <w:pBdr/>
        <w:spacing w:before="240" w:after="240" w:line="240" w:lineRule="auto"/>
        <w:ind w:left="0" w:right="0"/>
        <w:jc w:val="left"/>
      </w:pPr>
      <w:r>
        <w:rPr>
          <w:color w:val="000000"/>
          <w:sz w:val="24"/>
          <w:szCs w:val="24"/>
        </w:rPr>
        <w:br/>
        <w:t xml:space="preserve">The dissertation and its separate parts attempt to confirm, that the role of the moral factors in the police work deserves continuous and consequent attention.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59092">
    <w:multiLevelType w:val="hybridMultilevel"/>
    <w:lvl w:ilvl="0" w:tplc="50225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59092">
    <w:abstractNumId w:val="68859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03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