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ADRIENN</w:t>
            </w:r>
          </w:p>
          <w:p w:rsidR="00C275A3" w:rsidRDefault="00A96AEC" w:rsidP="00C275A3">
            <w:pPr>
              <w:pStyle w:val="Hallgatokepzes"/>
            </w:pPr>
            <w:r>
              <w:t>bűnügyi igazgatási-gazdaságvédelmi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skandináv bünügyi regények rendőr és társadalom képe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„skandináv térség társadalmának és rendőrségének kapcsolatáról“ és annak bemutatásáról készül a krimik segítségével.</w:t>
      </w:r>
      <w:r>
        <w:rPr>
          <w:color w:val="000000"/>
          <w:sz w:val="24"/>
          <w:szCs w:val="24"/>
        </w:rPr>
        <w:br/>
        <w:t xml:space="preserve">A fő témák közé tartozik többek között a prostitúció, a családon belüli erőszak és a nőbántalmazás, ezek mellett a II vh. rövid bemutatása a krimikkel kapcsolatban.</w:t>
      </w:r>
      <w:r>
        <w:rPr>
          <w:color w:val="000000"/>
          <w:sz w:val="24"/>
          <w:szCs w:val="24"/>
        </w:rPr>
        <w:br/>
        <w:t xml:space="preserve">A fő célom egy újfajta elemzés elkészítése, ami a társadalmi problémák bemutatását és a társadalom-rendőrség kapcsolatát a modernkori regények segítségével elemzi. További céljaim között szerepel e problémák, a megoldásaik vagy éppen az elrejtésükre tett kísérletek feltárása.</w:t>
      </w:r>
      <w:r>
        <w:rPr>
          <w:color w:val="000000"/>
          <w:sz w:val="24"/>
          <w:szCs w:val="24"/>
        </w:rPr>
        <w:br/>
        <w:t xml:space="preserve">Tudományos diákköri dolgozatom témaválasztását két tényező határozta meg. Az egyik, hogy szerettem volna olyan társadalmi jelenségek „nyomába eredni“, amelyek minél összetettebben jelenítik meg egy közösség mindennapjait és ezek a jelenségek összefüggésben állnak az általunk társadalomtudományi tárgyakban tanult témakörökkel, témákkal.</w:t>
      </w:r>
      <w:r>
        <w:rPr>
          <w:color w:val="000000"/>
          <w:sz w:val="24"/>
          <w:szCs w:val="24"/>
        </w:rPr>
        <w:br/>
        <w:t xml:space="preserve">A skandináv krimikre azért esett a választásom, mert megfelelnek a fenti kritériumnak, a rendőrség működésétől kezdve a devianciákig széles körben mutatják és/vagy villantják fel a jelenségeket, ezek okait, következményeit, valamint – és ez a második tényező – napjainkban, amikor az átlagos fiatalok keveset olvasnak – különösen nyomtatott könyveket –, a skandináv bűnügyi regények népszerűsége töretlenül nő. Jelen korunk legnevesebb bűnügyi regényei alapot adnak egy olyan elemzés elkészítéséhez, amely szemléletében és módszerében is egyedit és újdonságot alkot.</w:t>
      </w:r>
      <w:r>
        <w:rPr>
          <w:color w:val="000000"/>
          <w:sz w:val="24"/>
          <w:szCs w:val="24"/>
        </w:rPr>
        <w:br/>
        <w:t xml:space="preserve">Ezeknek a bűnügyi regényeknek a nagy előnye, hogy a szélesebb közvélemény is megismeri a skandináv – immár csak „félig” – jóléti társadalmak mindennapjait, a multikulturalizmustól kezdve az előítéletekig, a második világháborús szerepvállalástól a neonáci mozgalmakig, a média hatalmi ág szerepétől a politikai korrektségig. Több olyan területe van az ábrázolt társadalmaknak, amelyek átfedést mutatnak a magyarországi viszonyokkal.</w:t>
      </w:r>
      <w:r>
        <w:rPr>
          <w:color w:val="000000"/>
          <w:sz w:val="24"/>
          <w:szCs w:val="24"/>
        </w:rPr>
        <w:br/>
        <w:t xml:space="preserve">Végül, de nem utolsó sorban nagyon érdekes volt megismerni a skandináv emberek mentalitását is. Általánosságban a pozitív közösségi szellemet, a kulturált viselkedést – sőt a politikai kultúrát – és a mikroközösségek hozzánk hasonló kicsinyességét, intrikákkal átszőtt világát.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96701">
    <w:multiLevelType w:val="hybridMultilevel"/>
    <w:lvl w:ilvl="0" w:tplc="62388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96701">
    <w:abstractNumId w:val="45696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421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