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PÉTER</w:t>
            </w:r>
          </w:p>
          <w:p w:rsidR="00C275A3" w:rsidRDefault="00A96AEC" w:rsidP="00C275A3">
            <w:pPr>
              <w:pStyle w:val="Hallgatokepzes"/>
            </w:pPr>
            <w:r>
              <w:t>Chemistry </w:t>
            </w:r>
            <w:r>
              <w:br/>
            </w:r>
            <w:r w:rsidR="00E77B23">
              <w:t>BSc, 4.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Szabó</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UV-visible spectrophotometric characterization of the stability and ion transfer ability of graphene oxide/cationic polymer multilayered films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Summary</w:t>
      </w:r>
    </w:p>
    <w:p>
      <w:pPr>
        <w:pBdr/>
        <w:spacing w:before="240" w:after="240" w:line="240" w:lineRule="auto"/>
        <w:ind w:left="0" w:right="0"/>
        <w:jc w:val="left"/>
      </w:pPr>
      <w:r>
        <w:rPr>
          <w:color w:val="000000"/>
          <w:sz w:val="24"/>
          <w:szCs w:val="24"/>
        </w:rPr>
        <w:t xml:space="preserve">The topic of my research was the investigation of the physical/chemical stability and the adsorption properties of multilayered graphene oxide/ polymer films. These multilayers were prepared from the aqueous solution of a cationic polyelectrolyte (PDDA) and an aqueous dispersion of graphene oxide by the so-called layer-by-layer self-assembly method. Films were assembled on clean glass or quartz slides by a previously established experimental protocol. The build-up and the structural changes were monitored by UV-vis absorption spectrophotometry. The post-deposition stability (both in a chemical and physical sense) was characterized by inmersion of the ultrathin GO/PDDA films in deionized water and acidic, alkaline and saline solutions and subsequent photometric measurements. Further information on the ion permeability of the nanofilms was obtained by inmersion experiments in a cationic dye (methylene blue) solution and in KNO3 solution.</w:t>
      </w:r>
      <w:r>
        <w:rPr>
          <w:color w:val="000000"/>
          <w:sz w:val="24"/>
          <w:szCs w:val="24"/>
        </w:rPr>
        <w:br/>
        <w:t xml:space="preserve">We have found that the PDDA/GO multilayers retained their physicochemical integrity in water, NaCl and in HCl solutions. However, they undergo chemical degradation in NaOH and very likely they are transformed, at least partially, to graphene-like carbon. This means that the hydroxide ions are accessible for the innermost (i.e. closest to the multilayers) were found to be inaccessible for both the larger methylene blue cations and the smaller anions (NO3-). The dye has aggregated on the multilayer surface.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067365">
    <w:multiLevelType w:val="hybridMultilevel"/>
    <w:lvl w:ilvl="0" w:tplc="955281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067365">
    <w:abstractNumId w:val="390673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61372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