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SUSÁNSZKI ANIKÓ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Erdőhelyi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Mariann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Etanol átalakításának vizsgálata különböző nanostruktúrált TiO2 hordozós Rh katalizátorokon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igen fontos feladat, környezetbarát, megújuló energiaforrások használata. Egy lehetséges jelölt a biomasszából nyert etanol. Az etanol katalitikus átalakításában a legaktívabbak a hordozós fémkatalizátorok [1]. A nanotechnológia gyors fejlődése maga után vonja, hogy nanostrukturált rendszereket alkalmazzunk hordozóként az előbb említett katalizátorokban. Tanszékünkön már sokat foglalkoztak az etanol bontásának és reformálásának vizsgálatával hagyományos hordozós fémkatalizátorokon. Mi elsősorban a nanostrukturált titanát nanocső, nanoszál és összehasonlításként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(Degussa P25) hordozókat és hordozós Rh katalizátorokat vizsgáltunk az említett reakciókban. A méréseket áramlásos kvarc csőreaktorban végeztük, általában 330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C-on, a termékeket gázkromatográffal detektáltuk és bizonyos esetekben tömegspektrométert is használtunk.</w:t>
      </w:r>
      <w:r>
        <w:rPr>
          <w:color w:val="000000"/>
          <w:sz w:val="24"/>
          <w:szCs w:val="24"/>
        </w:rPr>
        <w:br/>
        <w:t xml:space="preserve">A vizsgálatok során kiderült, hogy a különböző nanostrukturált hordozós Rh katalizátorok eltérően viselkednek, tehát a reakció termékeit és az etanol konverzióját a hordozó szerkezete befolyásolja [2]. Az etanol bontásában a fő termék minden esetben acetaldehid volt. A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hordozós katalizátoroknál magas konverziókat mértünk (70 %), és az acetaldehid mellett hidrogént is detektáltunk. A nanostrukturált hordozós katalizátorok esetén jelentősen kisebb volt a konverzió (15-30 %). De a termékek között nem találtunk hidrogént. A titanát nanocső és nanoszál hordozós Rh katalizátorok viselkedése is eltérő a vizsgált reakciókban. Az etanol reformálása során termékként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-t és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kaptunk az acetaldehid mellett. A hordozó ezekben az esetekben is jelentősen befolyásolta a konverziót és a termékösszetételt. Ennek pontosabb feltérképezésének érdekében deuterált etanolt alkalmaztunk reaktánsként.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[1] A. Erdőhelyi J. Raskó, T. Kecskés, M. Tóth M. Dömök,K. Baán, Catal. Today. 116 (2006) 367 – 376</w:t>
      </w:r>
      <w:r>
        <w:rPr>
          <w:color w:val="000000"/>
          <w:sz w:val="24"/>
          <w:szCs w:val="24"/>
        </w:rPr>
        <w:br/>
        <w:t xml:space="preserve">[2] Kukovecz Á , Pótári G, Oszkó A, Kónya Z, Erdőhelyi A, Kiss J (2011) Surf Sci 605:1048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55563">
    <w:multiLevelType w:val="hybridMultilevel"/>
    <w:lvl w:ilvl="0" w:tplc="269533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55563">
    <w:abstractNumId w:val="969555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85348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