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KORMÁNYOS ATTILA</w:t>
            </w:r>
          </w:p>
          <w:p w:rsidR="00C275A3" w:rsidRDefault="00A96AEC" w:rsidP="00C275A3">
            <w:pPr>
              <w:pStyle w:val="Hallgatokepzes"/>
            </w:pPr>
            <w:r>
              <w:t>Vegyész</w:t>
            </w:r>
            <w:r>
              <w:br/>
            </w:r>
            <w:r w:rsidR="00E77B23">
              <w:t>MSc, 9.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Visy Csaba</w:t>
            </w:r>
          </w:p>
          <w:p w:rsidR="00DB4822" w:rsidRDefault="00DB4822" w:rsidP="00E11062">
            <w:pPr>
              <w:pStyle w:val="Konzulensek"/>
            </w:pPr>
            <w:r w:rsidRPr="00DB4822">
              <w:t>egyetemi tanár, SZTE TTIK</w:t>
            </w:r>
          </w:p>
        </w:tc>
      </w:tr>
      <w:tr w:rsidR="00DB4822" w:rsidTr="00DB4822">
        <w:tc>
          <w:tcPr>
            <w:tcW w:w="9854" w:type="dxa"/>
          </w:tcPr>
          <w:p w:rsidR="00DB4822" w:rsidRPr="00DB4822" w:rsidRDefault="00DB4822" w:rsidP="004D7940">
            <w:pPr>
              <w:pStyle w:val="Konzulensek"/>
            </w:pPr>
            <w:r w:rsidRPr="00DB4822">
              <w:t>Dr.Janáky Csaba</w:t>
            </w:r>
          </w:p>
          <w:p w:rsidR="00DB4822" w:rsidRDefault="00DB4822" w:rsidP="00E11062">
            <w:pPr>
              <w:pStyle w:val="Konzulensek"/>
            </w:pPr>
            <w:r w:rsidRPr="00DB4822">
              <w:t>tanársegéd, SZTE TTIK</w:t>
            </w:r>
          </w:p>
        </w:tc>
      </w:tr>
      <w:tr w:rsidR="00DB4822" w:rsidTr="00DB4822">
        <w:tc>
          <w:tcPr>
            <w:tcW w:w="9854" w:type="dxa"/>
          </w:tcPr>
          <w:p w:rsidR="00DB4822" w:rsidRPr="00DB4822" w:rsidRDefault="00DB4822" w:rsidP="004D7940">
            <w:pPr>
              <w:pStyle w:val="Konzulensek"/>
            </w:pPr>
            <w:r w:rsidRPr="00DB4822">
              <w:t>Endrődi Balázs</w:t>
            </w:r>
          </w:p>
          <w:p w:rsidR="00DB4822" w:rsidRDefault="00DB4822" w:rsidP="00E11062">
            <w:pPr>
              <w:pStyle w:val="Konzulensek"/>
            </w:pPr>
            <w:r w:rsidRPr="00DB4822">
              <w:t>PhD hallgató,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Lakkáz-enzim rögzítése vezető polimer mátrixban magnetit nanorészecskék segítségével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vezető polimerek olyan műanyagok, melyek elektromos vezetése széles határok között változtatható. Az elmúlt évtizedben egy új kutatási terület született meg, amely a vezető polimerek különféle anyagokkal alkotott nanokompozitjait vizsgálja. Mágneses vas-oxid nanorészecskéket beépítve a polimer mátrixába egy teljesen új, hibrid anyag jön létre, melynek tulajdonságai az eredeti polimertől jelentősen eltérnek, például szuperkapacitív, mágneses vagy elektrokatalitikus viselkedést mutathat. Ez utóbbi különféle enzimek polimer mátrixban való rögzítésével biokatalitikus irányban is fokozható.</w:t>
      </w:r>
      <w:r>
        <w:rPr>
          <w:color w:val="000000"/>
          <w:sz w:val="24"/>
          <w:szCs w:val="24"/>
        </w:rPr>
        <w:br/>
        <w:t xml:space="preserve">A kutatócsoport korábbi tapasztalataiból kiindulva munkám során egy olyan nanokompozit létrehozását tűztük ki célul, mely esetén a vezető polimer mátrixba (polipirrol) módosított magnetit nanorészecskéket építünk be, melyek felületén egy adott enzim (az oxidoreduktázok családjába tartozó lakkáz-enzim) van megkötve.</w:t>
      </w:r>
      <w:r>
        <w:rPr>
          <w:color w:val="000000"/>
          <w:sz w:val="24"/>
          <w:szCs w:val="24"/>
        </w:rPr>
        <w:br/>
        <w:t xml:space="preserve">Tudományos Diákköri munkám során kidolgoztunk egy olyan szintézismódszert, mely segítségével sikeresen immobilizáltunk lakkáz-enzimet magnetit nanorészecskék felületén. A szintézis során az alkalmazott vezetősó (K-tetraoxalát) kölcsönhatásba lép a magnetittel, melynek felületén vegyes Fe(II)/Fe(III)-oxalát alakul ki. Ennek karboxil-csoportja reakcióba lép az enzimmel, rögzítve azt a nanorészecske felületére. ATR-FT-IR technikával igazoltuk, hogy a reakció mindösszesen tíz perc alatt lejátszódik.</w:t>
      </w:r>
      <w:r>
        <w:rPr>
          <w:color w:val="000000"/>
          <w:sz w:val="24"/>
          <w:szCs w:val="24"/>
        </w:rPr>
        <w:br/>
        <w:t xml:space="preserve">A továbbiakban ezen nanorészecskéket sikeresen építettük be polipirrol mátrixába. A leválasztást, korábbi tapasztalataink alapján, galvanosztatikusan végeztük. Kísérleteink során azt tapasztaltuk, hogy az enzim kifejezetten pH-érzékeny, ezért a szintézisek során vegyes vezetősót, NaCl - K-tertraoxalát keverékét használtuk, melynek összetételét optimalizáltuk.</w:t>
      </w:r>
      <w:r>
        <w:rPr>
          <w:color w:val="000000"/>
          <w:sz w:val="24"/>
          <w:szCs w:val="24"/>
        </w:rPr>
        <w:br/>
        <w:t xml:space="preserve">Az elkészített vékonyrétegek elektrokémiai viselkedését ciklikus voltammetriával vizsgáltuk. Telített oxigén atmoszférában a kompozit esetén jóval nagyobb redukciós töltéstöbblet volt megfigyelhető, mint a tiszta polipirrol vagy a polipirrol/magnetit esetén, továbbá a hibrid vékonyréteg esetén megjelent egy újabb csúcs is. A folyamat kinetikáját lineáris voltammetriával vizsgáltuk.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28317">
    <w:multiLevelType w:val="hybridMultilevel"/>
    <w:lvl w:ilvl="0" w:tplc="81354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28317">
    <w:abstractNumId w:val="768283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0643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