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SZABADOS MÁRTON</w:t>
            </w:r>
          </w:p>
          <w:p w:rsidR="00C275A3" w:rsidRDefault="00A96AEC" w:rsidP="00C275A3">
            <w:pPr>
              <w:pStyle w:val="Hallgatokepzes"/>
            </w:pPr>
            <w:r>
              <w:t>Vegyész</w:t>
            </w:r>
            <w:r>
              <w:br/>
            </w:r>
            <w:r w:rsidR="00E77B23">
              <w:t>MSc, 9.  félév</w:t>
            </w:r>
          </w:p>
          <w:p w:rsidR="00C265CE" w:rsidRPr="009E5FF1" w:rsidRDefault="00E77B23" w:rsidP="00C275A3">
            <w:pPr>
              <w:pStyle w:val="Hallgatokepzes"/>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Konzulensek: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Pálinkó István</w:t>
            </w:r>
          </w:p>
          <w:p w:rsidR="00DB4822" w:rsidRDefault="00DB4822" w:rsidP="00E11062">
            <w:pPr>
              <w:pStyle w:val="Konzulensek"/>
            </w:pPr>
            <w:r w:rsidRPr="00DB4822">
              <w:t>egyetemi docens, SZTE TTIK</w:t>
            </w:r>
          </w:p>
        </w:tc>
      </w:tr>
      <w:tr w:rsidR="00DB4822" w:rsidTr="00DB4822">
        <w:tc>
          <w:tcPr>
            <w:tcW w:w="9854" w:type="dxa"/>
          </w:tcPr>
          <w:p w:rsidR="00DB4822" w:rsidRPr="00DB4822" w:rsidRDefault="00DB4822" w:rsidP="004D7940">
            <w:pPr>
              <w:pStyle w:val="Konzulensek"/>
            </w:pPr>
            <w:r w:rsidRPr="00DB4822">
              <w:t>Dr. Kukovecz Ákos</w:t>
            </w:r>
          </w:p>
          <w:p w:rsidR="00DB4822" w:rsidRDefault="00DB4822" w:rsidP="00E11062">
            <w:pPr>
              <w:pStyle w:val="Konzulensek"/>
            </w:pPr>
            <w:r w:rsidRPr="00DB4822">
              <w:t>egyetemi docens, SZTE TTIK</w:t>
            </w:r>
          </w:p>
        </w:tc>
      </w:tr>
      <w:tr w:rsidR="00DB4822" w:rsidTr="00DB4822">
        <w:tc>
          <w:tcPr>
            <w:tcW w:w="9854" w:type="dxa"/>
          </w:tcPr>
          <w:p w:rsidR="00DB4822" w:rsidRPr="00DB4822" w:rsidRDefault="00DB4822" w:rsidP="004D7940">
            <w:pPr>
              <w:pStyle w:val="Konzulensek"/>
            </w:pPr>
            <w:r w:rsidRPr="00DB4822">
              <w:t>Bugris Valéria</w:t>
            </w:r>
          </w:p>
          <w:p w:rsidR="00DB4822" w:rsidRDefault="00DB4822" w:rsidP="00E11062">
            <w:pPr>
              <w:pStyle w:val="Konzulensek"/>
            </w:pPr>
            <w:r w:rsidRPr="00DB4822">
              <w:t>PhD hallgató,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Poliakrilátionok interkalálása réteges kettős hidroxidba és a kapott hibrid széleskörű jellemzése</w:t>
      </w:r>
    </w:p>
    <w:p w:rsidR="00D71DF5" w:rsidRDefault="00D71DF5" w:rsidP="00AD2602">
      <w:pPr>
        <w:jc w:val="both"/>
      </w:pPr>
    </w:p>
    <w:p>
      <w:pPr>
        <w:pBdr/>
        <w:spacing w:before="240" w:after="240" w:line="240" w:lineRule="auto"/>
        <w:ind w:left="0" w:right="0"/>
        <w:jc w:val="left"/>
      </w:pPr>
      <w:r>
        <w:rPr>
          <w:color w:val="000000"/>
          <w:sz w:val="24"/>
          <w:szCs w:val="24"/>
        </w:rPr>
        <w:t xml:space="preserve">Az elmúlt években sokat tanulmányozott anyaggá váltak a réteges kettős hidroxidok, röviden LDH-k (layered double hydroxides). Ezek természetben is előforduló, de mesterségesen is előállítható, kétdimenziós brucit (M</w:t>
      </w:r>
      <w:r>
        <w:rPr>
          <w:color w:val="000000"/>
          <w:position w:val="4"/>
          <w:sz w:val="21"/>
          <w:szCs w:val="21"/>
          <w:vertAlign w:val="superscript"/>
        </w:rPr>
        <w:t xml:space="preserve">II</w:t>
      </w:r>
      <w:r>
        <w:rPr>
          <w:color w:val="000000"/>
          <w:sz w:val="24"/>
          <w:szCs w:val="24"/>
        </w:rPr>
        <w:t xml:space="preserve">(OH)</w:t>
      </w:r>
      <w:r>
        <w:rPr>
          <w:color w:val="000000"/>
          <w:position w:val="-4"/>
          <w:sz w:val="21"/>
          <w:szCs w:val="21"/>
          <w:vertAlign w:val="subscript"/>
        </w:rPr>
        <w:t xml:space="preserve">2</w:t>
      </w:r>
      <w:r>
        <w:rPr>
          <w:color w:val="000000"/>
          <w:sz w:val="24"/>
          <w:szCs w:val="24"/>
        </w:rPr>
        <w:t xml:space="preserve">) struktúrájú rétegek, melyek pozitív töltéssel rendelkeznek a bennük lévő két- és háromvegyértékű fémionok miatt. A fémionokat oktaéderes elrendezésben hidroxid-ionok veszik körbe és a rétegek pozitív töltését a köztük lévő cserélhető anionok kompenzálják. Széles körben felhasználhatók, mivel rétegeik közé sokféle kémiai vegyület interkalálható, így módosítva azok tulajdonságait. Éppen ezért hordozóként is alkalmazhatók, nem mellékesen pedig polimerekbe keverve azok fizikai tulajdonságai kedvezően módosíthatják.</w:t>
      </w:r>
    </w:p>
    <w:p>
      <w:pPr>
        <w:pBdr/>
        <w:spacing w:before="240" w:after="240" w:line="240" w:lineRule="auto"/>
        <w:ind w:left="0" w:right="0"/>
        <w:jc w:val="left"/>
      </w:pPr>
      <w:r>
        <w:rPr>
          <w:color w:val="000000"/>
          <w:sz w:val="24"/>
          <w:szCs w:val="24"/>
        </w:rPr>
        <w:t xml:space="preserve">Munkám során a rétegek közé interkalált poliakrilátion tartalmú CaFe-LDH mintákat vizsgáltuk röntgen diffraktometriával (XRD), transzmissziós elektronmikroszkópiával (TEM), pásztázó elektronmikroszkópiával (SEM) és egy kevéssé ismert vizsgálati eljárással a dielektromos relaxációs spektroszkópiai módszerével (DRS). Utóbbi vizsgálat során 10</w:t>
      </w:r>
      <w:r>
        <w:rPr>
          <w:color w:val="000000"/>
          <w:position w:val="4"/>
          <w:sz w:val="21"/>
          <w:szCs w:val="21"/>
          <w:vertAlign w:val="superscript"/>
        </w:rPr>
        <w:t xml:space="preserve">-6</w:t>
      </w:r>
      <w:r>
        <w:rPr>
          <w:color w:val="000000"/>
          <w:sz w:val="24"/>
          <w:szCs w:val="24"/>
        </w:rPr>
        <w:t xml:space="preserve">Hz-tól egészen 10</w:t>
      </w:r>
      <w:r>
        <w:rPr>
          <w:color w:val="000000"/>
          <w:position w:val="4"/>
          <w:sz w:val="21"/>
          <w:szCs w:val="21"/>
          <w:vertAlign w:val="superscript"/>
        </w:rPr>
        <w:t xml:space="preserve">11</w:t>
      </w:r>
      <w:r>
        <w:rPr>
          <w:color w:val="000000"/>
          <w:sz w:val="24"/>
          <w:szCs w:val="24"/>
        </w:rPr>
        <w:t xml:space="preserve">Hz-ig terjedő frekvenciatartományba eső elektromágneses sugárzással gerjesztettük a mintákat, így térképezve fel azok elektromos és dielektromos tulajdonságait. A módszer azon a jelenségen alapszik, hogy a mintákat felépítő molekulák dipólmomentumának iránya külső elektromos erőtér hatására megváltozhat, és ez a dielektromos válasz mérhető a besugárzás frekvenciájának függvényében. Az XRD mérések eredményei alapján a poliakrilátion interkalációja után is megmaradt az LDH kristályos szerkezete és a rétegek közti távolság pedig lényegesen megnőtt. A TEM és SEM felvételek szerint is megmaradt a réteges szerkezetet, továbbá világossá vált, hogy a poliakrilátionok valóban beépültek a rétegek közé és nem csak az LDH-ák felszínére kerültek. A DRS vizsgálatból megállapítottam, hogy a poliakrilátion LDH rendszert négy darab relaxáció jellemzi és, hogy a poliakrilátionok erősen a rétegekhez kötődve helyezkednek 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328794">
    <w:multiLevelType w:val="hybridMultilevel"/>
    <w:lvl w:ilvl="0" w:tplc="674940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328794">
    <w:abstractNumId w:val="783287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53739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