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GÁBOR</w:t>
            </w:r>
          </w:p>
          <w:p w:rsidR="00C275A3" w:rsidRDefault="00A96AEC" w:rsidP="00C275A3">
            <w:pPr>
              <w:pStyle w:val="Hallgatokepzes"/>
            </w:pPr>
            <w:r>
              <w:t>Vegyész</w:t>
            </w:r>
            <w:r>
              <w:br/>
            </w:r>
            <w:r w:rsidR="00E77B23">
              <w:t>MSc, 7.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Pálinkó István</w:t>
            </w:r>
          </w:p>
          <w:p w:rsidR="00DB4822" w:rsidRDefault="00DB4822" w:rsidP="00E11062">
            <w:pPr>
              <w:pStyle w:val="Konzulensek"/>
            </w:pPr>
            <w:r w:rsidRPr="00DB4822">
              <w:t>egyetemi docens, SZTE TTIK</w:t>
            </w:r>
          </w:p>
        </w:tc>
      </w:tr>
      <w:tr w:rsidR="00DB4822" w:rsidTr="00DB4822">
        <w:tc>
          <w:tcPr>
            <w:tcW w:w="9854" w:type="dxa"/>
          </w:tcPr>
          <w:p w:rsidR="00DB4822" w:rsidRPr="00DB4822" w:rsidRDefault="00DB4822" w:rsidP="004D7940">
            <w:pPr>
              <w:pStyle w:val="Konzulensek"/>
            </w:pPr>
            <w:r w:rsidRPr="00DB4822">
              <w:t>Csendes Zita</w:t>
            </w:r>
          </w:p>
          <w:p w:rsidR="00DB4822" w:rsidRDefault="00DB4822" w:rsidP="00E11062">
            <w:pPr>
              <w:pStyle w:val="Konzulensek"/>
            </w:pPr>
            <w:r w:rsidRPr="00DB4822">
              <w:t>PhD hallgató,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Klórpropilezett szilikagélen kovalens kötéssel immobilizált Mn(II)– és Ni(II)–védett aminosav komplexek szintézise, szerkezetvizsgálata és katalitikus aktvitása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természet leghatékonyabb katalizátorai az enzimek, szelektivitásuk és aktivitásuk kiemelkedő, azonban csak az élő szervezetben jelenlévő körülmények között működőképesek, így laboratóriumi és ipari alkalmazásuk legfeljebb korlátozottan lehetséges. Problémát jelent továbbá az is, hogy az enzimek homogén katalizátorok, ezért a reakcióelegyből való visszanyerésük nagyon nehéz.</w:t>
      </w:r>
    </w:p>
    <w:p>
      <w:pPr>
        <w:pBdr/>
        <w:spacing w:before="240" w:after="240" w:line="240" w:lineRule="auto"/>
        <w:ind w:left="0" w:right="0"/>
        <w:jc w:val="left"/>
      </w:pPr>
      <w:r>
        <w:rPr>
          <w:color w:val="000000"/>
          <w:sz w:val="24"/>
          <w:szCs w:val="24"/>
        </w:rPr>
        <w:t xml:space="preserve">A katalizátorkutatás egyik fő irányvonala olyan anyagok létrehozása, melyek az enzimekhez hasonló tulajdonságokkal rendelkeznek, de sokkal változatosabb reakciókörülmények között képesek kifejteni hatásukat. Ez kétféleképpen valósítható meg: (i) rögzíthetjük magát az enzimet egy szilárd hordozón az aktivitás és szelektivitás megőrzése mellett, vagy (ii) az enzim szerkezeti vagy funkcionális modelljét immobilizáljuk egy hordozón [1].</w:t>
      </w:r>
      <w:r>
        <w:rPr>
          <w:color w:val="000000"/>
          <w:sz w:val="24"/>
          <w:szCs w:val="24"/>
        </w:rPr>
        <w:br/>
        <w:t xml:space="preserve">Munkám célja a szuperoxid dizmutáz (SOD) enzimek aktív centrumához hasonló szerkezetű Mn(II)– és Ni(II)–C-védett aminosav (hisztidin, cisztein és cisztin) komplexek immobilizálása volt klórpropilezett szilikagélen, kovalens kötéssel.</w:t>
      </w:r>
      <w:r>
        <w:rPr>
          <w:color w:val="000000"/>
          <w:sz w:val="24"/>
          <w:szCs w:val="24"/>
        </w:rPr>
        <w:br/>
        <w:t xml:space="preserve">A kialakult felületi komplexek lehetséges szerkezetét közép/távoli infravörös és Raman spektroszkópia, valamint a Mn(II)-tartalmú minták esetén ESR spektroszkópia, a Ni(II)-tartalmú anyagoknál UV/VIS diffúz reflektancia spektroszkópia felhasz-nálásával határoztam meg. A spektroszkópiai vizsgálatok azt mutatták, hogy a fémion–aminosav komplexek előállítása minden esetben sikeres volt.</w:t>
      </w:r>
      <w:r>
        <w:rPr>
          <w:color w:val="000000"/>
          <w:sz w:val="24"/>
          <w:szCs w:val="24"/>
        </w:rPr>
        <w:br/>
        <w:t xml:space="preserve">A rögzített komplexek SOD aktivitását a Beauchamp-Fridovich módszeren alapuló riboflavin-metionin-NBT tesztreakcióval mértem meg [2]. Feladatom volt még a kialakított felületi komplexek katalizátorként történő felhasználása a ciklohexén oxidálása során, különböző körülmények között. Minden szintetizált anyag mutatott aktivitást.</w:t>
      </w:r>
      <w:r>
        <w:rPr>
          <w:color w:val="000000"/>
          <w:sz w:val="24"/>
          <w:szCs w:val="24"/>
        </w:rPr>
        <w:br/>
        <w:t xml:space="preserve">[1] Kirby, A.J., Angew. Chem. Int. Ed. Engl, (35) 707-724 (1996)</w:t>
      </w:r>
      <w:r>
        <w:rPr>
          <w:color w:val="000000"/>
          <w:sz w:val="24"/>
          <w:szCs w:val="24"/>
        </w:rPr>
        <w:br/>
        <w:t xml:space="preserve">[2] Beauchamp, C., Fridovich, I., Anal. Biochem, (44) 276-287 (1971)</w:t>
      </w:r>
      <w:r>
        <w:rPr>
          <w:color w:val="000000"/>
          <w:sz w:val="24"/>
          <w:szCs w:val="24"/>
        </w:rPr>
        <w:br/>
        <w:t xml:space="preserve">Kulcsszavak: heterogén katalizátor, IR spektroszkópia, SOD aktivitás, ciklohexén oxidálása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95136">
    <w:multiLevelType w:val="hybridMultilevel"/>
    <w:lvl w:ilvl="0" w:tplc="35549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95136">
    <w:abstractNumId w:val="18095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20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