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TASI ÁGOST GYULA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Sipos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Pallagi Attila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Al(III)-glükonát kondenzációs komplexképződési reakciója Bayer-típusú oldatokban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D-glükonát (Gluc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) egy közismert kristályosodási mérge a gibbszitnek, Bayer-típusú, erősen lúgos oldatokban (Chem. Eng. Res. Des, 74, 1996 828.), ugyanakkor más publikáció (Polyhedron, 27, 2008 118–124.) szerint, az erősen lúgos pH-kon nincs kölcsönhatás közte és az oldatban lévő Al(III) komplexek között.</w:t>
      </w:r>
      <w:r>
        <w:rPr>
          <w:color w:val="000000"/>
          <w:sz w:val="24"/>
          <w:szCs w:val="24"/>
        </w:rPr>
        <w:br/>
        <w:t xml:space="preserve">Erősen lúgos közegben az Al(OH)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–</w:t>
      </w:r>
      <w:r>
        <w:rPr>
          <w:color w:val="000000"/>
          <w:sz w:val="24"/>
          <w:szCs w:val="24"/>
        </w:rPr>
        <w:t xml:space="preserve"> és Gluc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közötti kölcsönhatást multinukleáris NMR-spektroszkópia segítségével bizonyítottuk. A spektrumokon az alumináthoz tartozó </w:t>
      </w:r>
      <w:r>
        <w:rPr>
          <w:color w:val="000000"/>
          <w:position w:val="4"/>
          <w:sz w:val="21"/>
          <w:szCs w:val="21"/>
          <w:vertAlign w:val="superscript"/>
        </w:rPr>
        <w:t xml:space="preserve">27</w:t>
      </w:r>
      <w:r>
        <w:rPr>
          <w:color w:val="000000"/>
          <w:sz w:val="24"/>
          <w:szCs w:val="24"/>
        </w:rPr>
        <w:t xml:space="preserve">Al NMR jel intenzitása a Gluc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mennyiségének növelésével fokozatosan lecsökkent, majd teljesen beleolvadt az alapvonalba. A két részecske közötti kölcsönhatást az oldatok fagyáspontcsökkenése is igazolja, mivel annak számolt és mért értéke között jelentős különbséget tapasztalható. Potenciometrikus vizsgálataink azonban (az irodalommal összhangban; Polyhedron, 27, 2008 118–124.) nem utalnak a két részecske közötti komplexképződésre pH ≥ 12 oldatokban. A kvantitatív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 NMR mérések során három különböző teljes hidroxid-ion koncentrációnál, [OH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-4"/>
          <w:sz w:val="21"/>
          <w:szCs w:val="21"/>
          <w:vertAlign w:val="subscript"/>
        </w:rPr>
        <w:t xml:space="preserve">tot</w:t>
      </w:r>
      <w:r>
        <w:rPr>
          <w:color w:val="000000"/>
          <w:sz w:val="24"/>
          <w:szCs w:val="24"/>
        </w:rPr>
        <w:t xml:space="preserve"> = 0,500; 1,000; 1,667 M-on elkészített oldatsorozatok spektrumait rögzítettük. A komplexhez rendelhető csúcsok integráljainak illesztésekor 1:1 arányú komplex képződését határoztuk meg, illetve a stabilitási állandójára logK</w:t>
      </w:r>
      <w:r>
        <w:rPr>
          <w:color w:val="000000"/>
          <w:position w:val="-4"/>
          <w:sz w:val="21"/>
          <w:szCs w:val="21"/>
          <w:vertAlign w:val="subscript"/>
        </w:rPr>
        <w:t xml:space="preserve">1,1 </w:t>
      </w:r>
      <w:r>
        <w:rPr>
          <w:color w:val="000000"/>
          <w:sz w:val="24"/>
          <w:szCs w:val="24"/>
        </w:rPr>
        <w:t xml:space="preserve">= 2,5 ± 0,5 közötti értéket becsültünk, melyet [OH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-4"/>
          <w:sz w:val="21"/>
          <w:szCs w:val="21"/>
          <w:vertAlign w:val="subscript"/>
        </w:rPr>
        <w:t xml:space="preserve">tot</w:t>
      </w:r>
      <w:r>
        <w:rPr>
          <w:color w:val="000000"/>
          <w:sz w:val="24"/>
          <w:szCs w:val="24"/>
        </w:rPr>
        <w:t xml:space="preserve"> = 0,250-; ill. 0,650 M-on (I = 1,00 M, NaCl) végzett polarimetriás méréseinkkel is alátámasztottunk. Megállapítottuk, hogy a vizsgált komplexképződés erősen lúgos oldatokban pH-független folyamatnak, kondenzációs reakciónak tekinthető. A rendszerünk Raman spektroszkópiás, illetve konduktometriás vizsgálatai összhangban vannak ezzel a munkahipotézissel.</w:t>
      </w:r>
      <w:r>
        <w:rPr>
          <w:color w:val="000000"/>
          <w:sz w:val="24"/>
          <w:szCs w:val="24"/>
        </w:rPr>
        <w:br/>
        <w:t xml:space="preserve">Az UV-Vis spektrofotometriás méréseink alapján kijelenthető, hogy a Gluc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(1C) karboxilát csoportja nem vesz részt a koordinációban. Hőmérsékletfüggő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 NMR méréseink alapján a Gluc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2. ill. 3. C-atomjához kapcsolódó alkoholát-csoportok koordinációja valószínűsíthető a komplexen belül. Eredményeink alapján javaslatot tettünk a tetraéderes geometriájú, lúgos körülmények között kondenzációs komplexképződési folyamatban kialakuló „AlGluc” komplex lehetséges szerkezetére vonatkozóan.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661009">
    <w:multiLevelType w:val="hybridMultilevel"/>
    <w:lvl w:ilvl="0" w:tplc="560365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661009">
    <w:abstractNumId w:val="696610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51670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