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AGOST GYULA TASI</w:t>
            </w:r>
          </w:p>
          <w:p w:rsidR="00C275A3" w:rsidRDefault="00A96AEC" w:rsidP="00C275A3">
            <w:pPr>
              <w:pStyle w:val="Hallgatokepzes"/>
            </w:pPr>
            <w:r>
              <w:t>Chemist</w:t>
            </w:r>
            <w:r>
              <w:br/>
            </w:r>
            <w:r w:rsidR="00E77B23">
              <w:t>MSc,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 Sipos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Attila Pallagi</w:t>
            </w:r>
          </w:p>
          <w:p w:rsidR="00DB4822" w:rsidRDefault="00DB4822" w:rsidP="00E11062">
            <w:pPr>
              <w:pStyle w:val="Konzulensek"/>
            </w:pPr>
            <w:r w:rsidRPr="00DB4822">
              <w:t> Research fellow,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Condensation-type complex formation reaction of Al(III) with gluconate in solutions related to the Bayer-process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D-gluconate (Gluc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) is a known poison in the crystallization of gibbsite in Bayer-type, strongly alkaline solutions (Chem. Eng. Res. Des, 74, 1996 828.). Another paper (Polyhedron, 27, 2008 118–124.) claims that in these caustic systems there is no interaction between the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and the Al(III) complexes being present in the solution.</w:t>
      </w:r>
      <w:r>
        <w:rPr>
          <w:color w:val="000000"/>
          <w:sz w:val="24"/>
          <w:szCs w:val="24"/>
        </w:rPr>
        <w:br/>
        <w:t xml:space="preserve">Interaction between Al(OH)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 and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in strongly alkaline solutions was confirmed unambigously via multinuclear NMR measurements, since the </w:t>
      </w:r>
      <w:r>
        <w:rPr>
          <w:color w:val="000000"/>
          <w:position w:val="4"/>
          <w:sz w:val="21"/>
          <w:szCs w:val="21"/>
          <w:vertAlign w:val="superscript"/>
        </w:rPr>
        <w:t xml:space="preserve">27</w:t>
      </w:r>
      <w:r>
        <w:rPr>
          <w:color w:val="000000"/>
          <w:sz w:val="24"/>
          <w:szCs w:val="24"/>
        </w:rPr>
        <w:t xml:space="preserve">Al NMR peak referring to Al(OH)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 merges to the baseline with the systematic raise of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−</w:t>
      </w:r>
      <w:r>
        <w:rPr>
          <w:color w:val="000000"/>
          <w:sz w:val="24"/>
          <w:szCs w:val="24"/>
        </w:rPr>
        <w:t xml:space="preserve"> concentration. Determining the freezing-point depression confirmed the complexation between these two particles as well. In contrast to those described before, the pH potentiometric titrations (together with the published data; Polyhedron, 27, 2008 118–124.) do not refer to the complexation of the compounds in pH ≥ 12 solutions. Further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measurements were performed at three different total NaOH concentrations ([OH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tot</w:t>
      </w:r>
      <w:r>
        <w:rPr>
          <w:color w:val="000000"/>
          <w:sz w:val="24"/>
          <w:szCs w:val="24"/>
        </w:rPr>
        <w:t xml:space="preserve"> = 0.500; 1.000; 1.667 M) to reveal the stability constant of the complex. Fitting of the integrated peaks associated with the complexed ligands resulted in the formation of a 1:1 ratio complex, with (estimated) stability constant of log k</w:t>
      </w:r>
      <w:r>
        <w:rPr>
          <w:color w:val="000000"/>
          <w:position w:val="-4"/>
          <w:sz w:val="21"/>
          <w:szCs w:val="21"/>
          <w:vertAlign w:val="subscript"/>
        </w:rPr>
        <w:t xml:space="preserve">1,1</w:t>
      </w:r>
      <w:r>
        <w:rPr>
          <w:color w:val="000000"/>
          <w:sz w:val="24"/>
          <w:szCs w:val="24"/>
        </w:rPr>
        <w:t xml:space="preserve"> = 2.5 ± 0.5. This value was also confirmed via polarimetric measurements ([OH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-4"/>
          <w:sz w:val="21"/>
          <w:szCs w:val="21"/>
          <w:vertAlign w:val="subscript"/>
        </w:rPr>
        <w:t xml:space="preserve">tot</w:t>
      </w:r>
      <w:r>
        <w:rPr>
          <w:color w:val="000000"/>
          <w:sz w:val="24"/>
          <w:szCs w:val="24"/>
        </w:rPr>
        <w:t xml:space="preserve"> = 0.250 and 0.650 M; I = 1.00 M, NaCl). These results show that in strongly alkaline solutions, complexation is a pH-independent process, in other words, condensation reaction takes place. This hypothesis also agrees with Raman spectrometric and conductometric measurements.</w:t>
      </w:r>
      <w:r>
        <w:rPr>
          <w:color w:val="000000"/>
          <w:sz w:val="24"/>
          <w:szCs w:val="24"/>
        </w:rPr>
        <w:br/>
        <w:t xml:space="preserve">UV-Vis spectrophotometric measurements attest that the carboxylate group of the Gluc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was not involved in the Al(OH)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 binding. The temperature-dependent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 NMR measurements showed that the alcoholate groups on the 2nd and 3rd C-atoms were likely to coordinate to the Al(OH)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−</w:t>
      </w:r>
      <w:r>
        <w:rPr>
          <w:color w:val="000000"/>
          <w:sz w:val="24"/>
          <w:szCs w:val="24"/>
        </w:rPr>
        <w:t xml:space="preserve">. Analogously, the assumed structure of the “AlGluc” complex, forming in strongly alkaline solutions, was given as of tetrahedral geometry.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38869">
    <w:multiLevelType w:val="hybridMultilevel"/>
    <w:lvl w:ilvl="0" w:tplc="997726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38869">
    <w:abstractNumId w:val="76538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0114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