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TASI ÁGOST GYULA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Pallagi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ALUMINÁT ÉS GLÜKONÁT KÖZÖTTI KONDENZÁCIÓS KOMPLEXKÉPZŐDÉSI REAKCIÓ BAYER-TÍPUSÚ OLDATOKBAN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D-glükonát (Gluc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egy közismert kristályosodási mérge a gibbszitnek, Bayer-típusú, erősen lúgos oldatokban (Chem. Eng. Res. Des, 74, 1996 828.), ugyanakkor más publikáció (Polyhedron, 27, 2008 118–124.) szerint, az erősen lúgos pH-kon nincs kölcsönhatás közte és az oldatban lévő Al(III) komplexek között.</w:t>
      </w:r>
      <w:r>
        <w:rPr>
          <w:color w:val="000000"/>
          <w:sz w:val="24"/>
          <w:szCs w:val="24"/>
        </w:rPr>
        <w:br/>
        <w:t xml:space="preserve">Erősen lúgos közegben az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–</w:t>
      </w:r>
      <w:r>
        <w:rPr>
          <w:color w:val="000000"/>
          <w:sz w:val="24"/>
          <w:szCs w:val="24"/>
        </w:rPr>
        <w:t xml:space="preserve"> és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közötti kölcsönhatást multinukleáris NMR-spektroszkópia segítségével bizonyítottuk. A spektrumokon az alumináthoz tartozó </w:t>
      </w:r>
      <w:r>
        <w:rPr>
          <w:color w:val="000000"/>
          <w:position w:val="4"/>
          <w:sz w:val="21"/>
          <w:szCs w:val="21"/>
          <w:vertAlign w:val="superscript"/>
        </w:rPr>
        <w:t xml:space="preserve">27</w:t>
      </w:r>
      <w:r>
        <w:rPr>
          <w:color w:val="000000"/>
          <w:sz w:val="24"/>
          <w:szCs w:val="24"/>
        </w:rPr>
        <w:t xml:space="preserve">Al NMR jel intenzitása a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mennyiségének növelésével fokozatosan lecsökkent, majd teljesen beleolvadt az alapvonalba. A két részecske közötti kölcsönhatást az oldatok fagyáspontcsökkenése is igazolja, mivel annak számolt és mért értéke között jelentős különbséget tapasztalható. Potenciometrikus vizsgálataink azonban (az irodalommal összhangban; Polyhedron, 27, 2008 118–124.) nem utalnak a két részecske közötti komplexképződésre pH ≥ 12 oldatokban. A kvantitatív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mérések során három különböző teljes hidroxid-ion koncentrációnál, 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0,500; 1,000; 1,667 M-on elkészített oldatsorozatok spektrumait rögzítettük. A komplexhez rendelhető csúcsok integráljainak illesztésekor 1:1 arányú komplex képződését határoztuk meg, illetve a stabilitási állandójára logK</w:t>
      </w:r>
      <w:r>
        <w:rPr>
          <w:color w:val="000000"/>
          <w:position w:val="-4"/>
          <w:sz w:val="21"/>
          <w:szCs w:val="21"/>
          <w:vertAlign w:val="subscript"/>
        </w:rPr>
        <w:t xml:space="preserve">1,1 </w:t>
      </w:r>
      <w:r>
        <w:rPr>
          <w:color w:val="000000"/>
          <w:sz w:val="24"/>
          <w:szCs w:val="24"/>
        </w:rPr>
        <w:t xml:space="preserve">= 2,5 ± 0,5 közötti értéket becsültünk, melyet 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0,250-; ill. 0,650 M-on (I = 1,00 M, NaCl) végzett polarimetriás méréseinkkel is alátámasztottunk. Megállapítottuk, hogy a vizsgált komplexképződés erősen lúgos oldatokban pH-független folyamatnak, kondenzációs reakciónak tekinthető. A rendszerünk Raman spektroszkópiás, illetve konduktometriás vizsgálatai összhangban vannak ezzel a munkahipotézissel.</w:t>
      </w:r>
      <w:r>
        <w:rPr>
          <w:color w:val="000000"/>
          <w:sz w:val="24"/>
          <w:szCs w:val="24"/>
        </w:rPr>
        <w:br/>
        <w:t xml:space="preserve">Az UV-Vis spektrofotometriás méréseink alapján kijelenthető, hogy a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(1C) karboxilát csoportja nem vesz részt a koordinációban. Hőmérsékletfüggő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méréseink alapján a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2. ill. 3. C-atomjához kapcsolódó alkoholát-csoportok koordinációja valószínűsíthető a komplexen belül. Eredményeink alapján javaslatot tettünk a tetraéderes geometriájú, lúgos körülmények között kondenzációs komplexképződési folyamatban kialakuló „AlGluc” komplex lehetséges szerkezetére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61770">
    <w:multiLevelType w:val="hybridMultilevel"/>
    <w:lvl w:ilvl="0" w:tplc="14577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61770">
    <w:abstractNumId w:val="83461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342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